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69B" w:rsidRDefault="000C169B" w:rsidP="000C169B">
      <w:pPr>
        <w:spacing w:after="0" w:line="259" w:lineRule="auto"/>
        <w:ind w:left="0" w:right="0" w:firstLine="0"/>
        <w:jc w:val="left"/>
      </w:pP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0" w:line="259" w:lineRule="auto"/>
        <w:ind w:left="0" w:right="0" w:firstLine="0"/>
        <w:jc w:val="left"/>
      </w:pPr>
      <w:r>
        <w:rPr>
          <w:rFonts w:ascii="Arial" w:eastAsia="Arial" w:hAnsi="Arial" w:cs="Arial"/>
        </w:rPr>
        <w:t xml:space="preserve"> </w:t>
      </w:r>
    </w:p>
    <w:p w:rsidR="000C169B" w:rsidRDefault="000C169B" w:rsidP="000C169B">
      <w:pPr>
        <w:spacing w:after="1208" w:line="259" w:lineRule="auto"/>
        <w:ind w:left="0" w:right="0" w:firstLine="0"/>
        <w:jc w:val="left"/>
      </w:pPr>
      <w:r>
        <w:rPr>
          <w:rFonts w:ascii="Arial" w:eastAsia="Arial" w:hAnsi="Arial" w:cs="Arial"/>
        </w:rPr>
        <w:t xml:space="preserve"> </w:t>
      </w:r>
    </w:p>
    <w:p w:rsidR="000C169B" w:rsidRDefault="000C169B" w:rsidP="000C169B">
      <w:pPr>
        <w:spacing w:after="208" w:line="288" w:lineRule="auto"/>
        <w:ind w:left="1334" w:right="971" w:firstLine="0"/>
        <w:jc w:val="center"/>
      </w:pPr>
      <w:r>
        <w:rPr>
          <w:rFonts w:ascii="Arial" w:eastAsia="Arial" w:hAnsi="Arial" w:cs="Arial"/>
          <w:b/>
          <w:sz w:val="132"/>
        </w:rPr>
        <w:t xml:space="preserve">Widows </w:t>
      </w:r>
      <w:r>
        <w:rPr>
          <w:rFonts w:ascii="Arial" w:eastAsia="Arial" w:hAnsi="Arial" w:cs="Arial"/>
          <w:b/>
          <w:sz w:val="96"/>
        </w:rPr>
        <w:t xml:space="preserve">and </w:t>
      </w:r>
    </w:p>
    <w:p w:rsidR="000C169B" w:rsidRDefault="000C169B" w:rsidP="000C169B">
      <w:pPr>
        <w:spacing w:after="0" w:line="259" w:lineRule="auto"/>
        <w:ind w:left="410" w:right="0" w:firstLine="0"/>
        <w:jc w:val="left"/>
      </w:pPr>
      <w:r>
        <w:rPr>
          <w:rFonts w:ascii="Arial" w:eastAsia="Arial" w:hAnsi="Arial" w:cs="Arial"/>
          <w:b/>
          <w:sz w:val="120"/>
        </w:rPr>
        <w:t>Others In Need</w:t>
      </w:r>
      <w:r>
        <w:rPr>
          <w:rFonts w:ascii="Arial" w:eastAsia="Arial" w:hAnsi="Arial" w:cs="Arial"/>
          <w:sz w:val="120"/>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2" w:line="255" w:lineRule="auto"/>
        <w:ind w:left="4681" w:right="4626"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spacing w:after="0" w:line="259" w:lineRule="auto"/>
        <w:ind w:left="54" w:right="0" w:firstLine="0"/>
        <w:jc w:val="center"/>
      </w:pPr>
      <w:r>
        <w:rPr>
          <w:rFonts w:ascii="Times New Roman" w:eastAsia="Times New Roman" w:hAnsi="Times New Roman" w:cs="Times New Roman"/>
          <w:b/>
          <w:sz w:val="23"/>
        </w:rPr>
        <w:t xml:space="preserve"> </w:t>
      </w:r>
    </w:p>
    <w:p w:rsidR="000C169B" w:rsidRDefault="000C169B" w:rsidP="000C169B">
      <w:pPr>
        <w:pStyle w:val="Heading1"/>
        <w:spacing w:after="130"/>
        <w:ind w:right="5"/>
        <w:jc w:val="center"/>
      </w:pPr>
      <w:r>
        <w:rPr>
          <w:rFonts w:ascii="Calibri" w:eastAsia="Calibri" w:hAnsi="Calibri" w:cs="Calibri"/>
          <w:sz w:val="36"/>
        </w:rPr>
        <w:lastRenderedPageBreak/>
        <w:t xml:space="preserve">Widows and Others </w:t>
      </w:r>
      <w:proofErr w:type="gramStart"/>
      <w:r>
        <w:rPr>
          <w:rFonts w:ascii="Calibri" w:eastAsia="Calibri" w:hAnsi="Calibri" w:cs="Calibri"/>
          <w:sz w:val="36"/>
        </w:rPr>
        <w:t>In</w:t>
      </w:r>
      <w:proofErr w:type="gramEnd"/>
      <w:r>
        <w:rPr>
          <w:rFonts w:ascii="Calibri" w:eastAsia="Calibri" w:hAnsi="Calibri" w:cs="Calibri"/>
          <w:sz w:val="36"/>
        </w:rPr>
        <w:t xml:space="preserve"> Need</w:t>
      </w:r>
    </w:p>
    <w:p w:rsidR="000C169B" w:rsidRDefault="000C169B" w:rsidP="000C169B">
      <w:pPr>
        <w:spacing w:after="0" w:line="259" w:lineRule="auto"/>
        <w:ind w:left="0" w:right="5" w:firstLine="0"/>
        <w:jc w:val="center"/>
      </w:pPr>
      <w:r>
        <w:rPr>
          <w:rFonts w:ascii="Times New Roman" w:eastAsia="Times New Roman" w:hAnsi="Times New Roman" w:cs="Times New Roman"/>
          <w:b/>
          <w:sz w:val="23"/>
        </w:rPr>
        <w:t>Randolph Dunn</w:t>
      </w:r>
      <w:r>
        <w:t xml:space="preserve"> </w:t>
      </w:r>
    </w:p>
    <w:p w:rsidR="000C169B" w:rsidRDefault="000C169B" w:rsidP="000C169B">
      <w:pPr>
        <w:spacing w:after="0" w:line="259" w:lineRule="auto"/>
        <w:ind w:left="0" w:right="0" w:firstLine="0"/>
        <w:jc w:val="left"/>
      </w:pPr>
      <w:r>
        <w:rPr>
          <w:color w:val="0563C1"/>
          <w:sz w:val="20"/>
        </w:rPr>
        <w:t xml:space="preserve"> </w:t>
      </w:r>
    </w:p>
    <w:p w:rsidR="000C169B" w:rsidRDefault="000C169B" w:rsidP="000C169B">
      <w:pPr>
        <w:pStyle w:val="Heading2"/>
        <w:ind w:left="-5"/>
      </w:pPr>
      <w:r>
        <w:t xml:space="preserve">Improper Treatment of Widows </w:t>
      </w:r>
    </w:p>
    <w:p w:rsidR="000C169B" w:rsidRDefault="000C169B" w:rsidP="000C169B">
      <w:pPr>
        <w:spacing w:after="269"/>
        <w:ind w:right="0"/>
      </w:pPr>
      <w:r>
        <w:t xml:space="preserve">Matthew 23:14 "Woe unto you, scribes and Pharisees, hypocrites! for ye devour widows' houses, and for a </w:t>
      </w:r>
      <w:proofErr w:type="spellStart"/>
      <w:r>
        <w:t>pretence</w:t>
      </w:r>
      <w:proofErr w:type="spellEnd"/>
      <w:r>
        <w:t xml:space="preserve"> make long prayer: therefore, ye shall receive the greater damnation (KJV &amp; YLT) but omitted in the ASV, ESV, Darby, IEB (International English Bible) and other translations]. </w:t>
      </w:r>
    </w:p>
    <w:p w:rsidR="000C169B" w:rsidRDefault="000C169B" w:rsidP="000C169B">
      <w:pPr>
        <w:spacing w:after="269"/>
        <w:ind w:right="0"/>
      </w:pPr>
      <w: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t>Also</w:t>
      </w:r>
      <w:proofErr w:type="gramEnd"/>
      <w:r>
        <w:t xml:space="preserve"> Luke 20:46-7 </w:t>
      </w:r>
    </w:p>
    <w:p w:rsidR="000C169B" w:rsidRDefault="000C169B" w:rsidP="000C169B">
      <w:pPr>
        <w:spacing w:after="269"/>
        <w:ind w:right="0"/>
      </w:pPr>
      <w: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 </w:t>
      </w:r>
    </w:p>
    <w:p w:rsidR="000C169B" w:rsidRDefault="000C169B" w:rsidP="000C169B">
      <w:pPr>
        <w:pStyle w:val="Heading2"/>
        <w:ind w:left="-5"/>
      </w:pPr>
      <w:r>
        <w:t xml:space="preserve">Responsibility of their Family </w:t>
      </w:r>
    </w:p>
    <w:p w:rsidR="000C169B" w:rsidRDefault="000C169B" w:rsidP="000C169B">
      <w:pPr>
        <w:spacing w:after="272"/>
        <w:ind w:right="0"/>
      </w:pPr>
      <w:r>
        <w:t xml:space="preserve">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 </w:t>
      </w:r>
    </w:p>
    <w:p w:rsidR="000C169B" w:rsidRDefault="000C169B" w:rsidP="000C169B">
      <w:pPr>
        <w:spacing w:after="272"/>
        <w:ind w:right="0"/>
      </w:pPr>
      <w:r>
        <w:t xml:space="preserve">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 </w:t>
      </w:r>
    </w:p>
    <w:p w:rsidR="000C169B" w:rsidRDefault="000C169B" w:rsidP="000C169B">
      <w:pPr>
        <w:numPr>
          <w:ilvl w:val="0"/>
          <w:numId w:val="1"/>
        </w:numPr>
        <w:spacing w:after="0"/>
        <w:ind w:right="0" w:hanging="360"/>
      </w:pPr>
      <w:r>
        <w:t xml:space="preserve">Give respect to widows but allow the children and grandchildren to grow by becoming servants </w:t>
      </w:r>
    </w:p>
    <w:p w:rsidR="000C169B" w:rsidRDefault="000C169B" w:rsidP="000C169B">
      <w:pPr>
        <w:numPr>
          <w:ilvl w:val="0"/>
          <w:numId w:val="1"/>
        </w:numPr>
        <w:spacing w:after="268"/>
        <w:ind w:right="0" w:hanging="360"/>
      </w:pPr>
      <w:r>
        <w:t xml:space="preserve">The key words are "honor" and is "truly in need." </w:t>
      </w:r>
    </w:p>
    <w:p w:rsidR="000C169B" w:rsidRDefault="000C169B" w:rsidP="000C169B">
      <w:pPr>
        <w:spacing w:after="272"/>
        <w:ind w:right="0"/>
      </w:pPr>
      <w:r>
        <w:t xml:space="preserve">1 Timothy 5:16 "If any believing woman has relatives who are widows, let her care for them. Let the church not be burdened, so that it may care for those who are truly widows" (ESV). </w:t>
      </w:r>
    </w:p>
    <w:p w:rsidR="000C169B" w:rsidRDefault="000C169B" w:rsidP="000C169B">
      <w:pPr>
        <w:ind w:left="504" w:right="0" w:hanging="360"/>
      </w:pPr>
      <w:r>
        <w:rPr>
          <w:rFonts w:ascii="Segoe UI Symbol" w:eastAsia="Segoe UI Symbol" w:hAnsi="Segoe UI Symbol" w:cs="Segoe UI Symbol"/>
          <w:sz w:val="20"/>
        </w:rPr>
        <w:t>•</w:t>
      </w:r>
      <w:r>
        <w:rPr>
          <w:rFonts w:ascii="Arial" w:eastAsia="Arial" w:hAnsi="Arial" w:cs="Arial"/>
          <w:sz w:val="20"/>
        </w:rPr>
        <w:t xml:space="preserve"> </w:t>
      </w:r>
      <w:r>
        <w:t xml:space="preserve">'If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 </w:t>
      </w:r>
    </w:p>
    <w:p w:rsidR="000C169B" w:rsidRDefault="000C169B" w:rsidP="000C169B">
      <w:pPr>
        <w:pStyle w:val="Heading2"/>
        <w:ind w:left="-5"/>
      </w:pPr>
      <w:r>
        <w:lastRenderedPageBreak/>
        <w:t xml:space="preserve">Responsibility of Church </w:t>
      </w:r>
    </w:p>
    <w:p w:rsidR="000C169B" w:rsidRDefault="000C169B" w:rsidP="000C169B">
      <w:pPr>
        <w:spacing w:after="271"/>
        <w:ind w:right="0"/>
      </w:pPr>
      <w:r>
        <w:t xml:space="preserve">"This is how we have come to know love: the Messiah gave his life for us. We, too, ought to give our lives for our brothers" (1 John 3:16) </w:t>
      </w:r>
    </w:p>
    <w:p w:rsidR="000C169B" w:rsidRDefault="000C169B" w:rsidP="000C169B">
      <w:pPr>
        <w:spacing w:after="272"/>
        <w:ind w:right="0"/>
      </w:pPr>
      <w:r>
        <w:t xml:space="preserve">James 1:27 "Religion that is pure and undefiled before God, the Father, is this: to visit [take care of (ISV); to look upon or after, to inspect, examine with the eyes </w:t>
      </w:r>
      <w:proofErr w:type="spellStart"/>
      <w:r>
        <w:t>Hebraistically</w:t>
      </w:r>
      <w:proofErr w:type="spellEnd"/>
      <w:r>
        <w:t xml:space="preserve">, to look upon in order to help or to benefit, (Thayer's Lexicon)] orphans and widows in their affliction, and to keep oneself unstained from the world" (ESV). </w:t>
      </w:r>
    </w:p>
    <w:p w:rsidR="000C169B" w:rsidRDefault="000C169B" w:rsidP="000C169B">
      <w:pPr>
        <w:numPr>
          <w:ilvl w:val="0"/>
          <w:numId w:val="2"/>
        </w:numPr>
        <w:ind w:right="0" w:hanging="360"/>
      </w:pPr>
      <w:r>
        <w:t xml:space="preserve">James addressed Christians - the twelve tribes scattered abroad. </w:t>
      </w:r>
    </w:p>
    <w:p w:rsidR="000C169B" w:rsidRDefault="000C169B" w:rsidP="000C169B">
      <w:pPr>
        <w:numPr>
          <w:ilvl w:val="0"/>
          <w:numId w:val="2"/>
        </w:numPr>
        <w:spacing w:after="0"/>
        <w:ind w:right="0" w:hanging="360"/>
      </w:pPr>
      <w:r>
        <w:t xml:space="preserve">The verb 'visit' as translated in most versions of the Bible means to "come to (a person) to comfort or benefit." The noun 'visit' means a "friendly or formal call upon someone" (Etymology Online). </w:t>
      </w:r>
    </w:p>
    <w:p w:rsidR="000C169B" w:rsidRDefault="000C169B" w:rsidP="000C169B">
      <w:pPr>
        <w:numPr>
          <w:ilvl w:val="0"/>
          <w:numId w:val="2"/>
        </w:numPr>
        <w:spacing w:after="271"/>
        <w:ind w:right="0" w:hanging="360"/>
      </w:pPr>
      <w:r>
        <w:t xml:space="preserve">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 </w:t>
      </w:r>
    </w:p>
    <w:p w:rsidR="000C169B" w:rsidRDefault="000C169B" w:rsidP="000C169B">
      <w:pPr>
        <w:spacing w:after="224"/>
        <w:ind w:right="0"/>
      </w:pPr>
      <w:r>
        <w:t xml:space="preserve">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 </w:t>
      </w:r>
    </w:p>
    <w:p w:rsidR="000C169B" w:rsidRDefault="000C169B" w:rsidP="000C169B">
      <w:pPr>
        <w:ind w:right="0"/>
      </w:pPr>
      <w:r>
        <w:rPr>
          <w:noProof/>
        </w:rPr>
        <w:drawing>
          <wp:inline distT="0" distB="0" distL="0" distR="0" wp14:anchorId="13FD1BBB" wp14:editId="701D9FC9">
            <wp:extent cx="155448" cy="185928"/>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5"/>
                    <a:stretch>
                      <a:fillRect/>
                    </a:stretch>
                  </pic:blipFill>
                  <pic:spPr>
                    <a:xfrm>
                      <a:off x="0" y="0"/>
                      <a:ext cx="155448" cy="185928"/>
                    </a:xfrm>
                    <a:prstGeom prst="rect">
                      <a:avLst/>
                    </a:prstGeom>
                  </pic:spPr>
                </pic:pic>
              </a:graphicData>
            </a:graphic>
          </wp:inline>
        </w:drawing>
      </w:r>
      <w:r>
        <w:t xml:space="preserve">  Truly a widow </w:t>
      </w:r>
    </w:p>
    <w:p w:rsidR="000C169B" w:rsidRDefault="000C169B" w:rsidP="000C169B">
      <w:pPr>
        <w:numPr>
          <w:ilvl w:val="0"/>
          <w:numId w:val="3"/>
        </w:numPr>
        <w:ind w:right="0" w:hanging="360"/>
      </w:pPr>
      <w:r>
        <w:t xml:space="preserve">No family of any kind </w:t>
      </w:r>
    </w:p>
    <w:p w:rsidR="000C169B" w:rsidRDefault="000C169B" w:rsidP="000C169B">
      <w:pPr>
        <w:numPr>
          <w:ilvl w:val="0"/>
          <w:numId w:val="3"/>
        </w:numPr>
        <w:ind w:right="0" w:hanging="360"/>
      </w:pPr>
      <w:r>
        <w:t xml:space="preserve">Non-Christian family will not provide for her care - perhaps because she is a Christian </w:t>
      </w:r>
    </w:p>
    <w:p w:rsidR="000C169B" w:rsidRDefault="000C169B" w:rsidP="000C169B">
      <w:pPr>
        <w:numPr>
          <w:ilvl w:val="0"/>
          <w:numId w:val="3"/>
        </w:numPr>
        <w:ind w:right="0" w:hanging="360"/>
      </w:pPr>
      <w:r>
        <w:t xml:space="preserve">A capable widow who makes no attempt to provide for her needs does not appear to be destitute. </w:t>
      </w:r>
    </w:p>
    <w:p w:rsidR="000C169B" w:rsidRDefault="000C169B" w:rsidP="000C169B">
      <w:pPr>
        <w:numPr>
          <w:ilvl w:val="0"/>
          <w:numId w:val="3"/>
        </w:numPr>
        <w:spacing w:after="271"/>
        <w:ind w:right="0" w:hanging="360"/>
      </w:pPr>
      <w:r>
        <w:t xml:space="preserve">Christian families of a widow who can but do not take care of her needs are worse than infidels (unbelievers). </w:t>
      </w:r>
    </w:p>
    <w:p w:rsidR="000C169B" w:rsidRDefault="000C169B" w:rsidP="000C169B">
      <w:pPr>
        <w:spacing w:after="223"/>
        <w:ind w:right="0"/>
      </w:pPr>
      <w:r>
        <w:t xml:space="preserve">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 </w:t>
      </w:r>
    </w:p>
    <w:p w:rsidR="000C169B" w:rsidRDefault="000C169B" w:rsidP="000C169B">
      <w:pPr>
        <w:ind w:right="0"/>
      </w:pPr>
      <w:r>
        <w:rPr>
          <w:noProof/>
        </w:rPr>
        <w:drawing>
          <wp:inline distT="0" distB="0" distL="0" distR="0" wp14:anchorId="3B87CD78" wp14:editId="63E23A5A">
            <wp:extent cx="155448" cy="185928"/>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5"/>
                    <a:stretch>
                      <a:fillRect/>
                    </a:stretch>
                  </pic:blipFill>
                  <pic:spPr>
                    <a:xfrm>
                      <a:off x="0" y="0"/>
                      <a:ext cx="155448" cy="185928"/>
                    </a:xfrm>
                    <a:prstGeom prst="rect">
                      <a:avLst/>
                    </a:prstGeom>
                  </pic:spPr>
                </pic:pic>
              </a:graphicData>
            </a:graphic>
          </wp:inline>
        </w:drawing>
      </w:r>
      <w:r>
        <w:t xml:space="preserve">  The church enrolls a widow to perform function(s) for the Christian family and provides for her needs.  </w:t>
      </w:r>
    </w:p>
    <w:p w:rsidR="000C169B" w:rsidRDefault="000C169B" w:rsidP="000C169B">
      <w:pPr>
        <w:numPr>
          <w:ilvl w:val="0"/>
          <w:numId w:val="4"/>
        </w:numPr>
        <w:ind w:right="0" w:hanging="360"/>
      </w:pPr>
      <w:r>
        <w:t xml:space="preserve">Functions to be performed is not specified </w:t>
      </w:r>
    </w:p>
    <w:p w:rsidR="000C169B" w:rsidRDefault="000C169B" w:rsidP="000C169B">
      <w:pPr>
        <w:numPr>
          <w:ilvl w:val="0"/>
          <w:numId w:val="4"/>
        </w:numPr>
        <w:ind w:right="0" w:hanging="360"/>
      </w:pPr>
      <w:r>
        <w:t xml:space="preserve">Places for performing the function is identified </w:t>
      </w:r>
    </w:p>
    <w:p w:rsidR="000C169B" w:rsidRDefault="000C169B" w:rsidP="000C169B">
      <w:pPr>
        <w:numPr>
          <w:ilvl w:val="0"/>
          <w:numId w:val="4"/>
        </w:numPr>
        <w:ind w:right="0" w:hanging="360"/>
      </w:pPr>
      <w:r>
        <w:t xml:space="preserve">Needs may be met by giving food or money to purchase needs </w:t>
      </w:r>
    </w:p>
    <w:p w:rsidR="000C169B" w:rsidRDefault="000C169B" w:rsidP="000C169B">
      <w:pPr>
        <w:ind w:right="0"/>
      </w:pPr>
      <w:r>
        <w:rPr>
          <w:noProof/>
        </w:rPr>
        <w:drawing>
          <wp:inline distT="0" distB="0" distL="0" distR="0" wp14:anchorId="78E56CA7" wp14:editId="14863A55">
            <wp:extent cx="155448" cy="185928"/>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5"/>
                    <a:stretch>
                      <a:fillRect/>
                    </a:stretch>
                  </pic:blipFill>
                  <pic:spPr>
                    <a:xfrm>
                      <a:off x="0" y="0"/>
                      <a:ext cx="155448" cy="185928"/>
                    </a:xfrm>
                    <a:prstGeom prst="rect">
                      <a:avLst/>
                    </a:prstGeom>
                  </pic:spPr>
                </pic:pic>
              </a:graphicData>
            </a:graphic>
          </wp:inline>
        </w:drawing>
      </w:r>
      <w:r>
        <w:t xml:space="preserve">  Widows are enrolled, taken into the number, registered </w:t>
      </w:r>
    </w:p>
    <w:p w:rsidR="000C169B" w:rsidRDefault="000C169B" w:rsidP="000C169B">
      <w:pPr>
        <w:numPr>
          <w:ilvl w:val="0"/>
          <w:numId w:val="5"/>
        </w:numPr>
        <w:ind w:right="0" w:hanging="360"/>
      </w:pPr>
      <w:r>
        <w:t xml:space="preserve">For some type of work; e.g., men enrolled in the army  </w:t>
      </w:r>
    </w:p>
    <w:p w:rsidR="000C169B" w:rsidRDefault="000C169B" w:rsidP="000C169B">
      <w:pPr>
        <w:numPr>
          <w:ilvl w:val="0"/>
          <w:numId w:val="5"/>
        </w:numPr>
        <w:ind w:right="0" w:hanging="360"/>
      </w:pPr>
      <w:r>
        <w:lastRenderedPageBreak/>
        <w:t xml:space="preserve">Their work for the church was not done in some "church building" as there were none </w:t>
      </w:r>
    </w:p>
    <w:p w:rsidR="000C169B" w:rsidRDefault="000C169B" w:rsidP="000C169B">
      <w:pPr>
        <w:numPr>
          <w:ilvl w:val="0"/>
          <w:numId w:val="5"/>
        </w:numPr>
        <w:spacing w:after="219"/>
        <w:ind w:right="0" w:hanging="360"/>
      </w:pPr>
      <w:r>
        <w:t xml:space="preserve">The church was still to care for destitute widows not enrolled - see James 1:27 above </w:t>
      </w:r>
    </w:p>
    <w:p w:rsidR="000C169B" w:rsidRDefault="000C169B" w:rsidP="000C169B">
      <w:pPr>
        <w:ind w:right="0"/>
      </w:pPr>
      <w:r>
        <w:rPr>
          <w:noProof/>
        </w:rPr>
        <w:drawing>
          <wp:inline distT="0" distB="0" distL="0" distR="0" wp14:anchorId="7C788580" wp14:editId="36A6694D">
            <wp:extent cx="155448" cy="185928"/>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5"/>
                    <a:stretch>
                      <a:fillRect/>
                    </a:stretch>
                  </pic:blipFill>
                  <pic:spPr>
                    <a:xfrm>
                      <a:off x="0" y="0"/>
                      <a:ext cx="155448" cy="185928"/>
                    </a:xfrm>
                    <a:prstGeom prst="rect">
                      <a:avLst/>
                    </a:prstGeom>
                  </pic:spPr>
                </pic:pic>
              </a:graphicData>
            </a:graphic>
          </wp:inline>
        </w:drawing>
      </w:r>
      <w:r>
        <w:t xml:space="preserve">  Not less than sixty years of age </w:t>
      </w:r>
    </w:p>
    <w:p w:rsidR="000C169B" w:rsidRDefault="000C169B" w:rsidP="000C169B">
      <w:pPr>
        <w:numPr>
          <w:ilvl w:val="0"/>
          <w:numId w:val="6"/>
        </w:numPr>
        <w:spacing w:after="37" w:line="240" w:lineRule="auto"/>
        <w:ind w:right="0" w:hanging="360"/>
      </w:pPr>
      <w:r>
        <w:t>During the First Century women who reached the age of 60 would, on average, die between their 60th and 70th birthdays [revealedrome.com/2012 /06/ancient-romedaily-life-women-age.html#</w:t>
      </w:r>
      <w:proofErr w:type="gramStart"/>
      <w:r>
        <w:t>sthash.UTtBsy</w:t>
      </w:r>
      <w:proofErr w:type="gramEnd"/>
      <w:r>
        <w:t>9</w:t>
      </w:r>
      <w:proofErr w:type="gramStart"/>
      <w:r>
        <w:t>R .</w:t>
      </w:r>
      <w:proofErr w:type="spellStart"/>
      <w:r>
        <w:t>dpuf</w:t>
      </w:r>
      <w:proofErr w:type="spellEnd"/>
      <w:proofErr w:type="gramEnd"/>
      <w:r>
        <w:t xml:space="preserve">]. </w:t>
      </w:r>
    </w:p>
    <w:p w:rsidR="000C169B" w:rsidRDefault="000C169B" w:rsidP="000C169B">
      <w:pPr>
        <w:numPr>
          <w:ilvl w:val="0"/>
          <w:numId w:val="6"/>
        </w:numPr>
        <w:ind w:right="0" w:hanging="360"/>
      </w:pPr>
      <w:r>
        <w:t xml:space="preserve">The desire for sexual relations generally waned during the last few years of their life.  </w:t>
      </w:r>
    </w:p>
    <w:p w:rsidR="000C169B" w:rsidRDefault="000C169B" w:rsidP="000C169B">
      <w:pPr>
        <w:numPr>
          <w:ilvl w:val="0"/>
          <w:numId w:val="6"/>
        </w:numPr>
        <w:spacing w:after="224"/>
        <w:ind w:right="0" w:hanging="360"/>
      </w:pPr>
      <w:r>
        <w:t xml:space="preserve">Destitute widows under 60 were still to be cared for by the church but not enrolled as they were expected to marry and not fulfill the task for which they were enrolled. </w:t>
      </w:r>
    </w:p>
    <w:p w:rsidR="000C169B" w:rsidRDefault="000C169B" w:rsidP="000C169B">
      <w:pPr>
        <w:ind w:right="0"/>
      </w:pPr>
      <w:r>
        <w:rPr>
          <w:noProof/>
        </w:rPr>
        <w:drawing>
          <wp:inline distT="0" distB="0" distL="0" distR="0" wp14:anchorId="292274BC" wp14:editId="29E507E5">
            <wp:extent cx="155448" cy="185928"/>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5"/>
                    <a:stretch>
                      <a:fillRect/>
                    </a:stretch>
                  </pic:blipFill>
                  <pic:spPr>
                    <a:xfrm>
                      <a:off x="0" y="0"/>
                      <a:ext cx="155448" cy="185928"/>
                    </a:xfrm>
                    <a:prstGeom prst="rect">
                      <a:avLst/>
                    </a:prstGeom>
                  </pic:spPr>
                </pic:pic>
              </a:graphicData>
            </a:graphic>
          </wp:inline>
        </w:drawing>
      </w:r>
      <w:r>
        <w:t xml:space="preserve">    Wife of one husband </w:t>
      </w:r>
    </w:p>
    <w:p w:rsidR="000C169B" w:rsidRDefault="000C169B" w:rsidP="000C169B">
      <w:pPr>
        <w:numPr>
          <w:ilvl w:val="0"/>
          <w:numId w:val="7"/>
        </w:numPr>
        <w:ind w:right="0" w:hanging="360"/>
      </w:pPr>
      <w:r>
        <w:t xml:space="preserve">Only married once </w:t>
      </w:r>
    </w:p>
    <w:p w:rsidR="000C169B" w:rsidRDefault="000C169B" w:rsidP="000C169B">
      <w:pPr>
        <w:numPr>
          <w:ilvl w:val="0"/>
          <w:numId w:val="7"/>
        </w:numPr>
        <w:ind w:right="0" w:hanging="360"/>
      </w:pPr>
      <w:r>
        <w:t xml:space="preserve">Re-married following a divorce that terminated the marriage caused by sexual immorality </w:t>
      </w:r>
    </w:p>
    <w:p w:rsidR="000C169B" w:rsidRDefault="000C169B" w:rsidP="000C169B">
      <w:pPr>
        <w:ind w:left="658" w:right="0"/>
      </w:pPr>
      <w:r>
        <w:t xml:space="preserve">(fornication) by her husband </w:t>
      </w:r>
    </w:p>
    <w:p w:rsidR="000C169B" w:rsidRDefault="000C169B" w:rsidP="000C169B">
      <w:pPr>
        <w:numPr>
          <w:ilvl w:val="0"/>
          <w:numId w:val="7"/>
        </w:numPr>
        <w:ind w:right="0" w:hanging="360"/>
      </w:pPr>
      <w:r>
        <w:t xml:space="preserve">Re-married following a divorce that terminated the marriage by adultery; i.e., breaking marriage covenant other than by fornication. </w:t>
      </w:r>
    </w:p>
    <w:p w:rsidR="000C169B" w:rsidRDefault="000C169B" w:rsidP="000C169B">
      <w:pPr>
        <w:numPr>
          <w:ilvl w:val="0"/>
          <w:numId w:val="7"/>
        </w:numPr>
        <w:ind w:right="0" w:hanging="360"/>
      </w:pPr>
      <w:r>
        <w:t xml:space="preserve">Re-married if marriage terminated by the death of husband </w:t>
      </w:r>
    </w:p>
    <w:p w:rsidR="000C169B" w:rsidRDefault="000C169B" w:rsidP="000C169B">
      <w:pPr>
        <w:numPr>
          <w:ilvl w:val="0"/>
          <w:numId w:val="7"/>
        </w:numPr>
        <w:spacing w:after="217"/>
        <w:ind w:right="0" w:hanging="360"/>
      </w:pPr>
      <w:r>
        <w:t xml:space="preserve">Married to only one man at a time- not a polygamist </w:t>
      </w:r>
    </w:p>
    <w:p w:rsidR="000C169B" w:rsidRDefault="000C169B" w:rsidP="000C169B">
      <w:pPr>
        <w:ind w:right="0"/>
      </w:pPr>
      <w:r>
        <w:rPr>
          <w:noProof/>
        </w:rPr>
        <w:drawing>
          <wp:inline distT="0" distB="0" distL="0" distR="0" wp14:anchorId="526CAD7D" wp14:editId="2E487153">
            <wp:extent cx="155448" cy="185928"/>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5"/>
                    <a:stretch>
                      <a:fillRect/>
                    </a:stretch>
                  </pic:blipFill>
                  <pic:spPr>
                    <a:xfrm>
                      <a:off x="0" y="0"/>
                      <a:ext cx="155448" cy="185928"/>
                    </a:xfrm>
                    <a:prstGeom prst="rect">
                      <a:avLst/>
                    </a:prstGeom>
                  </pic:spPr>
                </pic:pic>
              </a:graphicData>
            </a:graphic>
          </wp:inline>
        </w:drawing>
      </w:r>
      <w:r>
        <w:t xml:space="preserve">  Reputation for good works </w:t>
      </w:r>
    </w:p>
    <w:p w:rsidR="000C169B" w:rsidRDefault="000C169B" w:rsidP="000C169B">
      <w:pPr>
        <w:numPr>
          <w:ilvl w:val="0"/>
          <w:numId w:val="8"/>
        </w:numPr>
        <w:ind w:right="0" w:hanging="360"/>
      </w:pPr>
      <w:r>
        <w:t xml:space="preserve">Community knows and respects her because she helps others by her good works </w:t>
      </w:r>
    </w:p>
    <w:p w:rsidR="000C169B" w:rsidRDefault="000C169B" w:rsidP="000C169B">
      <w:pPr>
        <w:numPr>
          <w:ilvl w:val="0"/>
          <w:numId w:val="8"/>
        </w:numPr>
        <w:spacing w:after="220"/>
        <w:ind w:right="0" w:hanging="360"/>
      </w:pPr>
      <w:r>
        <w:t xml:space="preserve">Widows not being involved in serving and doing good works while married would not be expected to do so after becoming widowed. </w:t>
      </w:r>
    </w:p>
    <w:p w:rsidR="000C169B" w:rsidRDefault="000C169B" w:rsidP="000C169B">
      <w:pPr>
        <w:ind w:right="0"/>
      </w:pPr>
      <w:r>
        <w:rPr>
          <w:noProof/>
        </w:rPr>
        <w:drawing>
          <wp:inline distT="0" distB="0" distL="0" distR="0" wp14:anchorId="2C30399F" wp14:editId="511F52A4">
            <wp:extent cx="155448" cy="185928"/>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5"/>
                    <a:stretch>
                      <a:fillRect/>
                    </a:stretch>
                  </pic:blipFill>
                  <pic:spPr>
                    <a:xfrm>
                      <a:off x="0" y="0"/>
                      <a:ext cx="155448" cy="185928"/>
                    </a:xfrm>
                    <a:prstGeom prst="rect">
                      <a:avLst/>
                    </a:prstGeom>
                  </pic:spPr>
                </pic:pic>
              </a:graphicData>
            </a:graphic>
          </wp:inline>
        </w:drawing>
      </w:r>
      <w:r>
        <w:t xml:space="preserve">  Brought up children </w:t>
      </w:r>
    </w:p>
    <w:p w:rsidR="000C169B" w:rsidRDefault="000C169B" w:rsidP="000C169B">
      <w:pPr>
        <w:numPr>
          <w:ilvl w:val="0"/>
          <w:numId w:val="9"/>
        </w:numPr>
        <w:ind w:right="0" w:hanging="360"/>
      </w:pPr>
      <w:r>
        <w:t xml:space="preserve">The experience of female parenting </w:t>
      </w:r>
    </w:p>
    <w:p w:rsidR="000C169B" w:rsidRDefault="000C169B" w:rsidP="000C169B">
      <w:pPr>
        <w:numPr>
          <w:ilvl w:val="0"/>
          <w:numId w:val="9"/>
        </w:numPr>
        <w:ind w:right="0" w:hanging="360"/>
      </w:pPr>
      <w:proofErr w:type="gramStart"/>
      <w:r>
        <w:t>This criteria</w:t>
      </w:r>
      <w:proofErr w:type="gramEnd"/>
      <w:r>
        <w:t xml:space="preserve"> could be met by parenting orphan children even if no biological child </w:t>
      </w:r>
    </w:p>
    <w:p w:rsidR="000C169B" w:rsidRDefault="000C169B" w:rsidP="000C169B">
      <w:pPr>
        <w:numPr>
          <w:ilvl w:val="0"/>
          <w:numId w:val="9"/>
        </w:numPr>
        <w:spacing w:after="219"/>
        <w:ind w:right="0" w:hanging="360"/>
      </w:pPr>
      <w:r>
        <w:t xml:space="preserve">Caring for children on an occasional basis does not carry the responsibility of child rearing </w:t>
      </w:r>
    </w:p>
    <w:p w:rsidR="000C169B" w:rsidRDefault="000C169B" w:rsidP="000C169B">
      <w:pPr>
        <w:spacing w:after="304"/>
        <w:ind w:right="0"/>
      </w:pPr>
      <w:r>
        <w:rPr>
          <w:noProof/>
        </w:rPr>
        <w:drawing>
          <wp:inline distT="0" distB="0" distL="0" distR="0" wp14:anchorId="39B23B2A" wp14:editId="05948F15">
            <wp:extent cx="155448" cy="185928"/>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5"/>
                    <a:stretch>
                      <a:fillRect/>
                    </a:stretch>
                  </pic:blipFill>
                  <pic:spPr>
                    <a:xfrm>
                      <a:off x="0" y="0"/>
                      <a:ext cx="155448" cy="185928"/>
                    </a:xfrm>
                    <a:prstGeom prst="rect">
                      <a:avLst/>
                    </a:prstGeom>
                  </pic:spPr>
                </pic:pic>
              </a:graphicData>
            </a:graphic>
          </wp:inline>
        </w:drawing>
      </w:r>
      <w:r>
        <w:t xml:space="preserve">  Shown hospitality </w:t>
      </w:r>
    </w:p>
    <w:p w:rsidR="000C169B" w:rsidRDefault="000C169B" w:rsidP="000C169B">
      <w:pPr>
        <w:numPr>
          <w:ilvl w:val="0"/>
          <w:numId w:val="10"/>
        </w:numPr>
        <w:ind w:right="0" w:hanging="360"/>
      </w:pPr>
      <w:r>
        <w:t xml:space="preserve">To receive favorably, give ear to, embrace, make one's own, approve, not to reject, to take upon oneself, sustain, bear and endure (Thayer Lexicon). </w:t>
      </w:r>
    </w:p>
    <w:p w:rsidR="000C169B" w:rsidRDefault="000C169B" w:rsidP="000C169B">
      <w:pPr>
        <w:numPr>
          <w:ilvl w:val="0"/>
          <w:numId w:val="10"/>
        </w:numPr>
        <w:spacing w:after="219"/>
        <w:ind w:right="0" w:hanging="360"/>
      </w:pPr>
      <w:r>
        <w:t xml:space="preserve">Appears to relate to individuals who are not friends or relative </w:t>
      </w:r>
    </w:p>
    <w:p w:rsidR="000C169B" w:rsidRDefault="000C169B" w:rsidP="000C169B">
      <w:pPr>
        <w:ind w:right="0"/>
      </w:pPr>
      <w:r>
        <w:rPr>
          <w:noProof/>
        </w:rPr>
        <w:drawing>
          <wp:inline distT="0" distB="0" distL="0" distR="0" wp14:anchorId="2F41BD6C" wp14:editId="080C92D5">
            <wp:extent cx="155448" cy="185928"/>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5"/>
                    <a:stretch>
                      <a:fillRect/>
                    </a:stretch>
                  </pic:blipFill>
                  <pic:spPr>
                    <a:xfrm>
                      <a:off x="0" y="0"/>
                      <a:ext cx="155448" cy="185928"/>
                    </a:xfrm>
                    <a:prstGeom prst="rect">
                      <a:avLst/>
                    </a:prstGeom>
                  </pic:spPr>
                </pic:pic>
              </a:graphicData>
            </a:graphic>
          </wp:inline>
        </w:drawing>
      </w:r>
      <w:r>
        <w:t xml:space="preserve">  Washed the feet of the saints </w:t>
      </w:r>
    </w:p>
    <w:p w:rsidR="000C169B" w:rsidRDefault="000C169B" w:rsidP="000C169B">
      <w:pPr>
        <w:numPr>
          <w:ilvl w:val="0"/>
          <w:numId w:val="11"/>
        </w:numPr>
        <w:ind w:right="0" w:hanging="360"/>
      </w:pPr>
      <w:r>
        <w:t xml:space="preserve">Welcomed traveling Christians making them comfortable </w:t>
      </w:r>
    </w:p>
    <w:p w:rsidR="000C169B" w:rsidRDefault="000C169B" w:rsidP="000C169B">
      <w:pPr>
        <w:numPr>
          <w:ilvl w:val="0"/>
          <w:numId w:val="11"/>
        </w:numPr>
        <w:spacing w:after="219"/>
        <w:ind w:right="0" w:hanging="360"/>
      </w:pPr>
      <w:r>
        <w:t xml:space="preserve">To take on the role of a servant </w:t>
      </w:r>
    </w:p>
    <w:p w:rsidR="000C169B" w:rsidRDefault="000C169B" w:rsidP="000C169B">
      <w:pPr>
        <w:ind w:right="0"/>
      </w:pPr>
      <w:r>
        <w:rPr>
          <w:noProof/>
        </w:rPr>
        <w:drawing>
          <wp:inline distT="0" distB="0" distL="0" distR="0" wp14:anchorId="6569AA80" wp14:editId="21BEE863">
            <wp:extent cx="155448" cy="185928"/>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5"/>
                    <a:stretch>
                      <a:fillRect/>
                    </a:stretch>
                  </pic:blipFill>
                  <pic:spPr>
                    <a:xfrm>
                      <a:off x="0" y="0"/>
                      <a:ext cx="155448" cy="185928"/>
                    </a:xfrm>
                    <a:prstGeom prst="rect">
                      <a:avLst/>
                    </a:prstGeom>
                  </pic:spPr>
                </pic:pic>
              </a:graphicData>
            </a:graphic>
          </wp:inline>
        </w:drawing>
      </w:r>
      <w:r>
        <w:t xml:space="preserve">  Cared for the afflicted </w:t>
      </w:r>
    </w:p>
    <w:p w:rsidR="000C169B" w:rsidRDefault="000C169B" w:rsidP="000C169B">
      <w:pPr>
        <w:numPr>
          <w:ilvl w:val="0"/>
          <w:numId w:val="12"/>
        </w:numPr>
        <w:ind w:right="0" w:hanging="360"/>
      </w:pPr>
      <w:r>
        <w:t xml:space="preserve">Oppressively afflict (Bible Hub) </w:t>
      </w:r>
    </w:p>
    <w:p w:rsidR="000C169B" w:rsidRDefault="000C169B" w:rsidP="000C169B">
      <w:pPr>
        <w:numPr>
          <w:ilvl w:val="0"/>
          <w:numId w:val="12"/>
        </w:numPr>
        <w:spacing w:after="223"/>
        <w:ind w:right="0" w:hanging="360"/>
      </w:pPr>
      <w:r>
        <w:lastRenderedPageBreak/>
        <w:t xml:space="preserve">Possibly beaten slave, parent of rebellious child of friend or relative, deserted wife or one persecuted because of faith, an orphan or unwanted child left to defend self. </w:t>
      </w:r>
    </w:p>
    <w:p w:rsidR="000C169B" w:rsidRDefault="000C169B" w:rsidP="000C169B">
      <w:pPr>
        <w:ind w:right="0"/>
      </w:pPr>
      <w:r>
        <w:rPr>
          <w:noProof/>
        </w:rPr>
        <w:drawing>
          <wp:inline distT="0" distB="0" distL="0" distR="0" wp14:anchorId="33E5E96B" wp14:editId="16388457">
            <wp:extent cx="155448" cy="185928"/>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5"/>
                    <a:stretch>
                      <a:fillRect/>
                    </a:stretch>
                  </pic:blipFill>
                  <pic:spPr>
                    <a:xfrm>
                      <a:off x="0" y="0"/>
                      <a:ext cx="155448" cy="185928"/>
                    </a:xfrm>
                    <a:prstGeom prst="rect">
                      <a:avLst/>
                    </a:prstGeom>
                  </pic:spPr>
                </pic:pic>
              </a:graphicData>
            </a:graphic>
          </wp:inline>
        </w:drawing>
      </w:r>
      <w:r>
        <w:t xml:space="preserve">  Devoted herself to every good work. </w:t>
      </w:r>
    </w:p>
    <w:p w:rsidR="000C169B" w:rsidRDefault="000C169B" w:rsidP="000C169B">
      <w:pPr>
        <w:numPr>
          <w:ilvl w:val="0"/>
          <w:numId w:val="13"/>
        </w:numPr>
        <w:ind w:right="0" w:hanging="360"/>
      </w:pPr>
      <w:r>
        <w:t xml:space="preserve">The widow's actions before becoming a widow clearly show she was God's servant </w:t>
      </w:r>
    </w:p>
    <w:p w:rsidR="000C169B" w:rsidRDefault="000C169B" w:rsidP="000C169B">
      <w:pPr>
        <w:numPr>
          <w:ilvl w:val="0"/>
          <w:numId w:val="13"/>
        </w:numPr>
        <w:spacing w:after="271"/>
        <w:ind w:right="0" w:hanging="360"/>
      </w:pPr>
      <w:r>
        <w:t xml:space="preserve">One should expect her servant activities would continue and that she would not become a busybody, idler or gossiper after her being taken into their number. </w:t>
      </w:r>
    </w:p>
    <w:p w:rsidR="000C169B" w:rsidRDefault="000C169B" w:rsidP="000C169B">
      <w:pPr>
        <w:spacing w:after="271"/>
        <w:ind w:right="0"/>
      </w:pPr>
      <w: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t>So</w:t>
      </w:r>
      <w:proofErr w:type="gramEnd"/>
      <w: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 </w:t>
      </w:r>
    </w:p>
    <w:p w:rsidR="000C169B" w:rsidRDefault="000C169B" w:rsidP="000C169B">
      <w:pPr>
        <w:spacing w:after="308"/>
        <w:ind w:right="0"/>
      </w:pPr>
      <w:r>
        <w:t xml:space="preserve">1Corinthians 7:8-9 "To the unmarried [all who were once married and are now single (IEB)] and the widows I say that it is good for them to remain single as I am. But if they cannot exercise </w:t>
      </w:r>
      <w:proofErr w:type="spellStart"/>
      <w:r>
        <w:t>selfcontrol</w:t>
      </w:r>
      <w:proofErr w:type="spellEnd"/>
      <w:r>
        <w:t xml:space="preserve">, they should marry. For it is better to marry than to burn with passion" (ESV). </w:t>
      </w:r>
    </w:p>
    <w:p w:rsidR="000C169B" w:rsidRDefault="000C169B" w:rsidP="000C169B">
      <w:pPr>
        <w:numPr>
          <w:ilvl w:val="0"/>
          <w:numId w:val="14"/>
        </w:numPr>
        <w:ind w:right="0" w:hanging="360"/>
      </w:pPr>
      <w:r>
        <w:t xml:space="preserve">The desires for social and sexual relationships hinder widows from performing the task they agreed to when enrolled. </w:t>
      </w:r>
    </w:p>
    <w:p w:rsidR="000C169B" w:rsidRDefault="000C169B" w:rsidP="000C169B">
      <w:pPr>
        <w:numPr>
          <w:ilvl w:val="0"/>
          <w:numId w:val="14"/>
        </w:numPr>
        <w:ind w:right="0" w:hanging="360"/>
      </w:pPr>
      <w:r>
        <w:t xml:space="preserve">Excessive time provides the opportunity to develop laziness and become idle, which often results in gossiping and minding everyone's business, a busybody. </w:t>
      </w:r>
    </w:p>
    <w:p w:rsidR="000C169B" w:rsidRDefault="000C169B" w:rsidP="000C169B">
      <w:pPr>
        <w:numPr>
          <w:ilvl w:val="0"/>
          <w:numId w:val="14"/>
        </w:numPr>
        <w:spacing w:after="267"/>
        <w:ind w:right="0" w:hanging="360"/>
      </w:pPr>
      <w:r>
        <w:t xml:space="preserve">Because of strong sexual desires young widows should marry. </w:t>
      </w:r>
    </w:p>
    <w:p w:rsidR="000C169B" w:rsidRDefault="000C169B" w:rsidP="000C169B">
      <w:pPr>
        <w:spacing w:after="308"/>
        <w:ind w:right="0"/>
      </w:pPr>
      <w: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rsidR="000C169B" w:rsidRDefault="000C169B" w:rsidP="000C169B">
      <w:pPr>
        <w:numPr>
          <w:ilvl w:val="0"/>
          <w:numId w:val="15"/>
        </w:numPr>
        <w:ind w:right="0" w:hanging="360"/>
      </w:pPr>
      <w:r>
        <w:t xml:space="preserve">John addresses the Christian family both men and women. </w:t>
      </w:r>
    </w:p>
    <w:p w:rsidR="000C169B" w:rsidRDefault="000C169B" w:rsidP="000C169B">
      <w:pPr>
        <w:numPr>
          <w:ilvl w:val="0"/>
          <w:numId w:val="15"/>
        </w:numPr>
        <w:spacing w:after="272"/>
        <w:ind w:right="0" w:hanging="360"/>
      </w:pPr>
      <w:r>
        <w:t xml:space="preserve">Brother in without any restrictions in need of necessities of life are to be assisted. Brother is often an inclusive term being either male or female. </w:t>
      </w:r>
    </w:p>
    <w:p w:rsidR="000C169B" w:rsidRDefault="000C169B" w:rsidP="000C169B">
      <w:pPr>
        <w:spacing w:after="271"/>
        <w:ind w:right="0"/>
      </w:pPr>
      <w:r>
        <w:t xml:space="preserve">Under the Old Covenant of law, the Samaritan Luke 10 in the parable known as the Good Samaritan knew who was unable to provide for his own needs and needed someone to help him. In the New Covenant of Grace more love for the destitute, especially widows, is expected.  </w:t>
      </w:r>
    </w:p>
    <w:p w:rsidR="000C169B" w:rsidRDefault="000C169B" w:rsidP="000C169B">
      <w:pPr>
        <w:pStyle w:val="Heading2"/>
        <w:ind w:left="-5"/>
      </w:pPr>
      <w:r>
        <w:t xml:space="preserve">Conclusion </w:t>
      </w:r>
    </w:p>
    <w:p w:rsidR="000C169B" w:rsidRDefault="000C169B" w:rsidP="000C169B">
      <w:pPr>
        <w:spacing w:after="271"/>
        <w:ind w:right="0"/>
      </w:pPr>
      <w:r>
        <w:t xml:space="preserve">It is the responsibility of the widow's family, children, grandchildren or near relatives to see to her if she is unable to care for themselves. Those without family or those whose family is unable or refuses to </w:t>
      </w:r>
      <w:r>
        <w:lastRenderedPageBreak/>
        <w:t xml:space="preserve">provide for their needs are to be taken care of by individual Christians and the church body. Christian destitute widows' needs are to be met before other widows.  </w:t>
      </w:r>
    </w:p>
    <w:p w:rsidR="000C169B" w:rsidRDefault="000C169B" w:rsidP="000C169B">
      <w:pPr>
        <w:spacing w:after="271"/>
        <w:ind w:right="0"/>
      </w:pPr>
      <w:r>
        <w:t xml:space="preserve">Christians are to have compassion for those known to be lacking in the necessities of life: e.g., the Gentile Christians sent relief to Hebrew Christians in Jerusalem. </w:t>
      </w:r>
    </w:p>
    <w:p w:rsidR="000C169B" w:rsidRDefault="000C169B" w:rsidP="000C169B">
      <w:pPr>
        <w:spacing w:after="171"/>
        <w:ind w:right="0"/>
      </w:pPr>
      <w:r>
        <w:t xml:space="preserve">Destitute widows who have by their actions, prior to widowhood, had a reputation of doing good, and 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 </w:t>
      </w:r>
    </w:p>
    <w:p w:rsidR="000C169B" w:rsidRDefault="000C169B" w:rsidP="000C169B">
      <w:pPr>
        <w:spacing w:after="159" w:line="259" w:lineRule="auto"/>
        <w:ind w:left="0" w:right="0" w:firstLine="0"/>
        <w:jc w:val="left"/>
      </w:pPr>
      <w:r>
        <w:t xml:space="preserve"> </w:t>
      </w:r>
    </w:p>
    <w:p w:rsidR="000C169B" w:rsidRDefault="000C169B" w:rsidP="000C169B">
      <w:pPr>
        <w:spacing w:after="161" w:line="259" w:lineRule="auto"/>
        <w:ind w:left="0" w:right="0" w:firstLine="0"/>
        <w:jc w:val="left"/>
      </w:pPr>
      <w:r>
        <w:t xml:space="preserve"> </w:t>
      </w:r>
    </w:p>
    <w:p w:rsidR="000C169B" w:rsidRDefault="000C169B" w:rsidP="000C169B">
      <w:pPr>
        <w:spacing w:after="159" w:line="259" w:lineRule="auto"/>
        <w:ind w:left="0" w:right="0" w:firstLine="0"/>
        <w:jc w:val="left"/>
      </w:pPr>
      <w:r>
        <w:t xml:space="preserve"> </w:t>
      </w:r>
    </w:p>
    <w:p w:rsidR="000C169B" w:rsidRDefault="000C169B" w:rsidP="000C169B">
      <w:pPr>
        <w:spacing w:after="159" w:line="259" w:lineRule="auto"/>
        <w:ind w:left="0" w:right="0" w:firstLine="0"/>
        <w:jc w:val="left"/>
      </w:pPr>
      <w:r>
        <w:t xml:space="preserve"> </w:t>
      </w:r>
    </w:p>
    <w:p w:rsidR="000C169B" w:rsidRDefault="000C169B" w:rsidP="000C169B">
      <w:pPr>
        <w:spacing w:after="161" w:line="259" w:lineRule="auto"/>
        <w:ind w:left="0" w:right="0" w:firstLine="0"/>
        <w:jc w:val="left"/>
      </w:pPr>
      <w:r>
        <w:t xml:space="preserve"> </w:t>
      </w:r>
    </w:p>
    <w:p w:rsidR="000C169B" w:rsidRDefault="000C169B" w:rsidP="000C169B">
      <w:pPr>
        <w:spacing w:after="159" w:line="259" w:lineRule="auto"/>
        <w:ind w:left="0" w:right="0" w:firstLine="0"/>
        <w:jc w:val="left"/>
      </w:pPr>
      <w:r>
        <w:t xml:space="preserve"> </w:t>
      </w:r>
    </w:p>
    <w:p w:rsidR="000C169B" w:rsidRDefault="000C169B" w:rsidP="000C169B">
      <w:pPr>
        <w:spacing w:after="161" w:line="259" w:lineRule="auto"/>
        <w:ind w:left="0" w:right="0" w:firstLine="0"/>
        <w:jc w:val="left"/>
      </w:pPr>
      <w:r>
        <w:t xml:space="preserve"> </w:t>
      </w:r>
    </w:p>
    <w:p w:rsidR="000C169B" w:rsidRDefault="000C169B" w:rsidP="000C169B">
      <w:pPr>
        <w:spacing w:after="159" w:line="259" w:lineRule="auto"/>
        <w:ind w:left="0" w:right="0" w:firstLine="0"/>
        <w:jc w:val="left"/>
      </w:pPr>
      <w:r>
        <w:t xml:space="preserve"> </w:t>
      </w:r>
    </w:p>
    <w:p w:rsidR="000C169B" w:rsidRDefault="000C169B" w:rsidP="000C169B">
      <w:pPr>
        <w:spacing w:after="159" w:line="259" w:lineRule="auto"/>
        <w:ind w:left="0" w:right="0" w:firstLine="0"/>
        <w:jc w:val="left"/>
      </w:pPr>
      <w:r>
        <w:t xml:space="preserve"> </w:t>
      </w:r>
    </w:p>
    <w:p w:rsidR="000C169B" w:rsidRDefault="000C169B" w:rsidP="000C169B">
      <w:pPr>
        <w:spacing w:after="161" w:line="259" w:lineRule="auto"/>
        <w:ind w:left="0" w:right="0" w:firstLine="0"/>
        <w:jc w:val="left"/>
      </w:pPr>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E22"/>
    <w:multiLevelType w:val="hybridMultilevel"/>
    <w:tmpl w:val="B942B498"/>
    <w:lvl w:ilvl="0" w:tplc="A9D261EC">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24980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868458">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281994">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5CF1E4">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629E72">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86C71A">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24B230">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EA3A26">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31C1E"/>
    <w:multiLevelType w:val="hybridMultilevel"/>
    <w:tmpl w:val="D746131A"/>
    <w:lvl w:ilvl="0" w:tplc="1FE26BB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6E77B8">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680F14">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CC562">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5ECCD2">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58F662">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26D48E">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9C2C6F4">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A2D238">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EA5710"/>
    <w:multiLevelType w:val="hybridMultilevel"/>
    <w:tmpl w:val="A446AE6E"/>
    <w:lvl w:ilvl="0" w:tplc="43AC7776">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C9D3C">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28B42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2048C">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DC51CC">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96DF0A">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B0FC0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E4CACE">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B240A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120AE5"/>
    <w:multiLevelType w:val="hybridMultilevel"/>
    <w:tmpl w:val="61A44A02"/>
    <w:lvl w:ilvl="0" w:tplc="A516DF9C">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7A4F8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26C8BA">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8AC46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1AB200">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7403D2">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9A5B60">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98BEE8">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22C00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575D99"/>
    <w:multiLevelType w:val="hybridMultilevel"/>
    <w:tmpl w:val="EF62105C"/>
    <w:lvl w:ilvl="0" w:tplc="F74CE86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C68120">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BE4114">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749048">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247DE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FCCC58">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04C7C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1684B8">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FA5972">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8832E1"/>
    <w:multiLevelType w:val="hybridMultilevel"/>
    <w:tmpl w:val="36E66064"/>
    <w:lvl w:ilvl="0" w:tplc="46EAE63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126CDC">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6A66E6">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92F4AE">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04BCA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2856C6">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26C23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4E142A">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CCE9C">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6D1E96"/>
    <w:multiLevelType w:val="hybridMultilevel"/>
    <w:tmpl w:val="0F325CB0"/>
    <w:lvl w:ilvl="0" w:tplc="1E0272A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10C5DE">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246614">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4E7E2E">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E8C8E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3CF1B2">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30065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243B74">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906F40">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CE05D0"/>
    <w:multiLevelType w:val="hybridMultilevel"/>
    <w:tmpl w:val="652E1090"/>
    <w:lvl w:ilvl="0" w:tplc="D176279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E2C24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E71FA">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A4A690">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F2C824">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F8A1D8">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A62698">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60CC22">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8A97F4">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A024CF"/>
    <w:multiLevelType w:val="hybridMultilevel"/>
    <w:tmpl w:val="85208EB4"/>
    <w:lvl w:ilvl="0" w:tplc="FC7A59D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B2D73C">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ECCA3E">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E8E9D2">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0C583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D8930A">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E024A2">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06AB40">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A479A0">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FB40C9"/>
    <w:multiLevelType w:val="hybridMultilevel"/>
    <w:tmpl w:val="551A2956"/>
    <w:lvl w:ilvl="0" w:tplc="4392A1E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691A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60B39E">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F411E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1A6358">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3635C4">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72C2A2">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18660C">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B82B1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081660"/>
    <w:multiLevelType w:val="hybridMultilevel"/>
    <w:tmpl w:val="1228D1B2"/>
    <w:lvl w:ilvl="0" w:tplc="304094B6">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D8B90E">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5016DA">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B03EB6">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A8CD1A">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2C7400">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527232">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826776">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EEC21C">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D8B5647"/>
    <w:multiLevelType w:val="hybridMultilevel"/>
    <w:tmpl w:val="41B64E54"/>
    <w:lvl w:ilvl="0" w:tplc="3CE0C9A2">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69A58">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24176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01FD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2E6438">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F2051A">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A6AA9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825BC">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944042">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DBC05EB"/>
    <w:multiLevelType w:val="hybridMultilevel"/>
    <w:tmpl w:val="642E9B52"/>
    <w:lvl w:ilvl="0" w:tplc="2EB8BF22">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FE5048">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E04AAA">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BC0752">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C00580">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128488">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4C81CA">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805206">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B68B06">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546771"/>
    <w:multiLevelType w:val="hybridMultilevel"/>
    <w:tmpl w:val="6A9A0588"/>
    <w:lvl w:ilvl="0" w:tplc="95823A0C">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384CC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C01CC4">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1E41A0">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543FA0">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689A60">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D4BCEE">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429176">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245D00">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D805E30"/>
    <w:multiLevelType w:val="hybridMultilevel"/>
    <w:tmpl w:val="44644626"/>
    <w:lvl w:ilvl="0" w:tplc="9952544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E66ADA">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E0C526">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6A7EA2">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64ED18">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0E4A34">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8E3E7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26BC58">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0E41D4">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05220811">
    <w:abstractNumId w:val="11"/>
  </w:num>
  <w:num w:numId="2" w16cid:durableId="1241986439">
    <w:abstractNumId w:val="2"/>
  </w:num>
  <w:num w:numId="3" w16cid:durableId="67582098">
    <w:abstractNumId w:val="7"/>
  </w:num>
  <w:num w:numId="4" w16cid:durableId="637953926">
    <w:abstractNumId w:val="13"/>
  </w:num>
  <w:num w:numId="5" w16cid:durableId="1178495600">
    <w:abstractNumId w:val="8"/>
  </w:num>
  <w:num w:numId="6" w16cid:durableId="585384855">
    <w:abstractNumId w:val="1"/>
  </w:num>
  <w:num w:numId="7" w16cid:durableId="833422404">
    <w:abstractNumId w:val="12"/>
  </w:num>
  <w:num w:numId="8" w16cid:durableId="583297063">
    <w:abstractNumId w:val="6"/>
  </w:num>
  <w:num w:numId="9" w16cid:durableId="1910457687">
    <w:abstractNumId w:val="5"/>
  </w:num>
  <w:num w:numId="10" w16cid:durableId="298385976">
    <w:abstractNumId w:val="14"/>
  </w:num>
  <w:num w:numId="11" w16cid:durableId="209415368">
    <w:abstractNumId w:val="4"/>
  </w:num>
  <w:num w:numId="12" w16cid:durableId="1973973847">
    <w:abstractNumId w:val="3"/>
  </w:num>
  <w:num w:numId="13" w16cid:durableId="1000542963">
    <w:abstractNumId w:val="0"/>
  </w:num>
  <w:num w:numId="14" w16cid:durableId="2002464004">
    <w:abstractNumId w:val="10"/>
  </w:num>
  <w:num w:numId="15" w16cid:durableId="1901819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B"/>
    <w:rsid w:val="000C169B"/>
    <w:rsid w:val="00632FA0"/>
    <w:rsid w:val="008556F1"/>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B427"/>
  <w15:chartTrackingRefBased/>
  <w15:docId w15:val="{F65E79BB-77EF-43A6-AA94-B1D76AD3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69B"/>
    <w:pPr>
      <w:spacing w:after="26" w:line="249" w:lineRule="auto"/>
      <w:ind w:left="10" w:right="2" w:hanging="10"/>
      <w:jc w:val="both"/>
    </w:pPr>
    <w:rPr>
      <w:rFonts w:ascii="Calibri" w:eastAsia="Calibri" w:hAnsi="Calibri" w:cs="Calibri"/>
      <w:color w:val="000000"/>
      <w:sz w:val="24"/>
      <w:szCs w:val="30"/>
    </w:rPr>
  </w:style>
  <w:style w:type="paragraph" w:styleId="Heading1">
    <w:name w:val="heading 1"/>
    <w:basedOn w:val="Normal"/>
    <w:next w:val="Normal"/>
    <w:link w:val="Heading1Char"/>
    <w:uiPriority w:val="9"/>
    <w:qFormat/>
    <w:rsid w:val="000C169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0C169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C169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C1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9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0C169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C169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C1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9B"/>
    <w:rPr>
      <w:rFonts w:eastAsiaTheme="majorEastAsia" w:cstheme="majorBidi"/>
      <w:color w:val="272727" w:themeColor="text1" w:themeTint="D8"/>
    </w:rPr>
  </w:style>
  <w:style w:type="paragraph" w:styleId="Title">
    <w:name w:val="Title"/>
    <w:basedOn w:val="Normal"/>
    <w:next w:val="Normal"/>
    <w:link w:val="TitleChar"/>
    <w:uiPriority w:val="10"/>
    <w:qFormat/>
    <w:rsid w:val="000C169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C169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C169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C169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C169B"/>
    <w:pPr>
      <w:spacing w:before="160"/>
      <w:jc w:val="center"/>
    </w:pPr>
    <w:rPr>
      <w:i/>
      <w:iCs/>
      <w:color w:val="404040" w:themeColor="text1" w:themeTint="BF"/>
    </w:rPr>
  </w:style>
  <w:style w:type="character" w:customStyle="1" w:styleId="QuoteChar">
    <w:name w:val="Quote Char"/>
    <w:basedOn w:val="DefaultParagraphFont"/>
    <w:link w:val="Quote"/>
    <w:uiPriority w:val="29"/>
    <w:rsid w:val="000C169B"/>
    <w:rPr>
      <w:rFonts w:cs="Vrinda"/>
      <w:i/>
      <w:iCs/>
      <w:color w:val="404040" w:themeColor="text1" w:themeTint="BF"/>
    </w:rPr>
  </w:style>
  <w:style w:type="paragraph" w:styleId="ListParagraph">
    <w:name w:val="List Paragraph"/>
    <w:basedOn w:val="Normal"/>
    <w:uiPriority w:val="34"/>
    <w:qFormat/>
    <w:rsid w:val="000C169B"/>
    <w:pPr>
      <w:ind w:left="720"/>
      <w:contextualSpacing/>
    </w:pPr>
  </w:style>
  <w:style w:type="character" w:styleId="IntenseEmphasis">
    <w:name w:val="Intense Emphasis"/>
    <w:basedOn w:val="DefaultParagraphFont"/>
    <w:uiPriority w:val="21"/>
    <w:qFormat/>
    <w:rsid w:val="000C169B"/>
    <w:rPr>
      <w:i/>
      <w:iCs/>
      <w:color w:val="2F5496" w:themeColor="accent1" w:themeShade="BF"/>
    </w:rPr>
  </w:style>
  <w:style w:type="paragraph" w:styleId="IntenseQuote">
    <w:name w:val="Intense Quote"/>
    <w:basedOn w:val="Normal"/>
    <w:next w:val="Normal"/>
    <w:link w:val="IntenseQuoteChar"/>
    <w:uiPriority w:val="30"/>
    <w:qFormat/>
    <w:rsid w:val="000C1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69B"/>
    <w:rPr>
      <w:rFonts w:cs="Vrinda"/>
      <w:i/>
      <w:iCs/>
      <w:color w:val="2F5496" w:themeColor="accent1" w:themeShade="BF"/>
    </w:rPr>
  </w:style>
  <w:style w:type="character" w:styleId="IntenseReference">
    <w:name w:val="Intense Reference"/>
    <w:basedOn w:val="DefaultParagraphFont"/>
    <w:uiPriority w:val="32"/>
    <w:qFormat/>
    <w:rsid w:val="000C169B"/>
    <w:rPr>
      <w:b/>
      <w:bCs/>
      <w:smallCaps/>
      <w:color w:val="2F5496" w:themeColor="accent1" w:themeShade="BF"/>
      <w:spacing w:val="5"/>
    </w:rPr>
  </w:style>
  <w:style w:type="table" w:customStyle="1" w:styleId="TableGrid">
    <w:name w:val="TableGrid"/>
    <w:rsid w:val="000C169B"/>
    <w:pPr>
      <w:spacing w:after="0" w:line="240" w:lineRule="auto"/>
    </w:pPr>
    <w:rPr>
      <w:rFonts w:eastAsiaTheme="minorEastAsia"/>
      <w:sz w:val="24"/>
      <w:szCs w:val="3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2025-06-19T20:03:00Z</dcterms:created>
  <dcterms:modified xsi:type="dcterms:W3CDTF">2025-06-19T20:06:00Z</dcterms:modified>
</cp:coreProperties>
</file>