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73D8" w14:textId="77777777" w:rsidR="00096E7B" w:rsidRDefault="00E835B4">
      <w:r>
        <w:rPr>
          <w:noProof/>
        </w:rPr>
        <mc:AlternateContent>
          <mc:Choice Requires="wps">
            <w:drawing>
              <wp:anchor distT="0" distB="0" distL="114300" distR="114300" simplePos="0" relativeHeight="251659264" behindDoc="0" locked="0" layoutInCell="1" allowOverlap="1" wp14:anchorId="17A84C8C" wp14:editId="2E8D5307">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DBB0C93" w14:textId="77777777" w:rsidR="00096E7B" w:rsidRDefault="00E835B4">
                            <w:pPr>
                              <w:spacing w:line="240" w:lineRule="auto"/>
                              <w:contextualSpacing/>
                            </w:pPr>
                            <w:r>
                              <w:rPr>
                                <w:noProof/>
                                <w:position w:val="-6"/>
                              </w:rPr>
                              <w:drawing>
                                <wp:inline distT="0" distB="0" distL="0" distR="0" wp14:anchorId="33741268" wp14:editId="06F2DF7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0541102C" w14:textId="77777777" w:rsidR="00041E7A" w:rsidRPr="00041E7A" w:rsidRDefault="00041E7A" w:rsidP="00041E7A">
      <w:pPr>
        <w:spacing w:after="0" w:line="240" w:lineRule="auto"/>
        <w:jc w:val="center"/>
        <w:rPr>
          <w:rFonts w:eastAsia="Times New Roman" w:cstheme="minorHAnsi"/>
          <w:b/>
          <w:bCs/>
          <w:sz w:val="32"/>
          <w:szCs w:val="32"/>
        </w:rPr>
      </w:pPr>
      <w:r w:rsidRPr="00041E7A">
        <w:rPr>
          <w:rFonts w:eastAsia="Times New Roman" w:cstheme="minorHAnsi"/>
          <w:b/>
          <w:bCs/>
          <w:sz w:val="32"/>
          <w:szCs w:val="32"/>
        </w:rPr>
        <w:t>Bebek Vaftizi</w:t>
      </w:r>
    </w:p>
    <w:p w14:paraId="2C160E46" w14:textId="3C971AD9" w:rsidR="008D3574" w:rsidRDefault="00E835B4" w:rsidP="00E835B4">
      <w:pPr>
        <w:spacing w:after="0" w:line="240" w:lineRule="auto"/>
        <w:jc w:val="center"/>
        <w:rPr>
          <w:rFonts w:eastAsia="Times New Roman" w:cstheme="minorHAnsi"/>
          <w:sz w:val="24"/>
          <w:szCs w:val="24"/>
        </w:rPr>
      </w:pPr>
      <w:r>
        <w:rPr>
          <w:rFonts w:eastAsia="Times New Roman" w:cstheme="minorHAnsi"/>
          <w:sz w:val="24"/>
          <w:szCs w:val="24"/>
        </w:rPr>
        <w:t>Joe McKinney</w:t>
      </w:r>
    </w:p>
    <w:p w14:paraId="652E664C" w14:textId="77777777" w:rsidR="00941795" w:rsidRPr="00FA4851" w:rsidRDefault="00941795" w:rsidP="00941795">
      <w:pPr>
        <w:spacing w:after="0" w:line="240" w:lineRule="auto"/>
        <w:jc w:val="both"/>
        <w:rPr>
          <w:rFonts w:eastAsia="Times New Roman" w:cstheme="minorHAnsi"/>
          <w:sz w:val="24"/>
          <w:szCs w:val="24"/>
        </w:rPr>
      </w:pPr>
    </w:p>
    <w:p w14:paraId="40176DC4" w14:textId="77777777" w:rsidR="00941795" w:rsidRPr="00FA4851" w:rsidRDefault="00941795" w:rsidP="00941795">
      <w:pPr>
        <w:spacing w:after="120" w:line="240" w:lineRule="auto"/>
        <w:jc w:val="both"/>
        <w:rPr>
          <w:rFonts w:eastAsia="Times New Roman" w:cstheme="minorHAnsi"/>
          <w:b/>
          <w:bCs/>
          <w:color w:val="000000"/>
          <w:sz w:val="24"/>
          <w:szCs w:val="24"/>
        </w:rPr>
      </w:pPr>
      <w:r w:rsidRPr="00FA4851">
        <w:rPr>
          <w:rFonts w:eastAsia="Times New Roman" w:cstheme="minorHAnsi"/>
          <w:b/>
          <w:bCs/>
          <w:color w:val="000000"/>
          <w:sz w:val="24"/>
          <w:szCs w:val="24"/>
        </w:rPr>
        <w:t>Bebek Vaftizi aşağıdaki nedenlerden dolayı Kutsal Kitap'a aykırıdır.</w:t>
      </w:r>
    </w:p>
    <w:p w14:paraId="5DDAD137"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A. Vaftiz, imanın somutlaşması ve bir günahkarın bağışlanma için Tanrı'ya başvurması olduğundan, kişinin günah kurbanı olarak Mesih'e iman olmadan vaftizin olamayacağı açıktır.</w:t>
      </w:r>
    </w:p>
    <w:p w14:paraId="2E992318" w14:textId="77777777" w:rsidR="00941795" w:rsidRPr="00FA4851" w:rsidRDefault="00941795" w:rsidP="00941795">
      <w:pPr>
        <w:spacing w:after="0" w:line="240" w:lineRule="auto"/>
        <w:jc w:val="both"/>
        <w:rPr>
          <w:rFonts w:eastAsia="Times New Roman" w:cstheme="minorHAnsi"/>
          <w:b/>
          <w:sz w:val="24"/>
          <w:szCs w:val="24"/>
        </w:rPr>
      </w:pPr>
    </w:p>
    <w:p w14:paraId="43E409B7"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Elçilerin İşleri 22:16 — Bir bebek, Rab'bin adını çağıramaz.</w:t>
      </w:r>
    </w:p>
    <w:p w14:paraId="1E557B96"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5072F59E"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1 Petrus 3:21 — Bir bebek, iyi bir vicdan için Tanrı'ya başvuramaz.</w:t>
      </w:r>
    </w:p>
    <w:p w14:paraId="65459D37"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Koloseliler 2:12 — Bir bebek, Tanrı'nın işleyişine iman etme yeteneğine sahip değildir.</w:t>
      </w:r>
    </w:p>
    <w:p w14:paraId="3AAD399F"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B. Kutsal yazılar vaftiz edilecek kişileri tanımlar ve bu açıklamaya bebekler dahil değildir.</w:t>
      </w:r>
    </w:p>
    <w:p w14:paraId="22885F28"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Matta 28:19 - "Bütün ulusları öğrencilerim olarak yetiştirin, onları (öğrenci olanları) vaftiz edin."</w:t>
      </w:r>
    </w:p>
    <w:p w14:paraId="64B74590"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65F4A2D1"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Markos 16:16 - "İman edip vaftiz olan kurtulacaktır."</w:t>
      </w:r>
    </w:p>
    <w:p w14:paraId="75170F47"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10B21174"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Elçilerin İşleri 2:41 - "Sonra onun sözünü alanlar vaftiz edildi."</w:t>
      </w:r>
    </w:p>
    <w:p w14:paraId="1A544FF5" w14:textId="77777777" w:rsidR="00941795" w:rsidRPr="00FA4851" w:rsidRDefault="00941795" w:rsidP="00941795">
      <w:pPr>
        <w:spacing w:after="0" w:line="240" w:lineRule="auto"/>
        <w:jc w:val="both"/>
        <w:rPr>
          <w:rFonts w:eastAsia="Times New Roman" w:cstheme="minorHAnsi"/>
          <w:sz w:val="24"/>
          <w:szCs w:val="24"/>
        </w:rPr>
      </w:pPr>
    </w:p>
    <w:p w14:paraId="2F8C220D"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Elçilerin İşleri 8:12 — "...iman ettiklerinde... hem erkek hem de kadın vaftiz edildiler."</w:t>
      </w:r>
    </w:p>
    <w:p w14:paraId="2E032178"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4927BCC7"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Elçilerin İşleri 8:36-37 — “Vaftiz edilmeme ne engel oluyor?” “...eğer tüm kalbinle inanırsan, başarabilirsin.”</w:t>
      </w:r>
    </w:p>
    <w:p w14:paraId="14820360" w14:textId="77777777" w:rsidR="00941795" w:rsidRPr="00FA4851" w:rsidRDefault="00941795" w:rsidP="00941795">
      <w:pPr>
        <w:spacing w:after="0" w:line="240" w:lineRule="auto"/>
        <w:ind w:left="300"/>
        <w:jc w:val="both"/>
        <w:rPr>
          <w:rFonts w:eastAsia="Times New Roman" w:cstheme="minorHAnsi"/>
          <w:b/>
          <w:sz w:val="24"/>
          <w:szCs w:val="24"/>
        </w:rPr>
      </w:pPr>
    </w:p>
    <w:p w14:paraId="5AC82EA0"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C.</w:t>
      </w:r>
      <w:r w:rsidRPr="00FA4851">
        <w:rPr>
          <w:rFonts w:eastAsia="Times New Roman" w:cstheme="minorHAnsi"/>
          <w:b/>
          <w:color w:val="000000"/>
          <w:sz w:val="24"/>
          <w:szCs w:val="24"/>
        </w:rPr>
        <w:t>Basitçe söylemek gerekirse, Yeni Ahit'te uygulanmadı.</w:t>
      </w:r>
      <w:r w:rsidRPr="00FA4851">
        <w:rPr>
          <w:rFonts w:eastAsia="Times New Roman" w:cstheme="minorHAnsi"/>
          <w:sz w:val="24"/>
          <w:szCs w:val="24"/>
        </w:rPr>
        <w:t>Bebek vaftizine ilişkin en eski tarihsel referanslar Pentekost'tan 150 yıl (Origen) ila 200 yıl (Irenaeus) sonra geldi. Bu uzun süreli sessizlik, bebek vaftizinin havarisel kilisenin uygulamalarının bir yeniliği olduğunu açıkça ortaya koyuyor. Bebek vaftizi uygulamasını savunanlar bile bunun böyle olduğunu kabul etmek zorundadır. Örneğin L. Berkhof'un Sistematik Teoloji adlı eserinde "bebek vaftizinin Kutsal Yazılara dayanan temeli" başlığını ele alalım. Şöyle yazıyor: “Başlangıçta, Mukaddes Kitapta çocukların vaftiz edilmesiyle ilgili açık bir emrin bulunmadığı ve bize çocukların vaftiz edildiğinin açıkça söylendiği tek bir örnek bile bulunmadığı söylenebilir. Ancak bu, bebek vaftizinin mutlaka Kutsal Kitap'a aykırı olduğu anlamına gelmez” (s. 632).</w:t>
      </w:r>
    </w:p>
    <w:p w14:paraId="4CB1852B" w14:textId="77777777" w:rsidR="00941795" w:rsidRPr="00FA4851" w:rsidRDefault="00941795" w:rsidP="00941795">
      <w:pPr>
        <w:spacing w:after="0" w:line="240" w:lineRule="auto"/>
        <w:jc w:val="both"/>
        <w:rPr>
          <w:rFonts w:eastAsia="Times New Roman" w:cstheme="minorHAnsi"/>
          <w:sz w:val="24"/>
          <w:szCs w:val="24"/>
        </w:rPr>
      </w:pPr>
    </w:p>
    <w:p w14:paraId="514EA2AE"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Bebek Vaftizine İnananların Verdiği Bazı Argümanlar</w:t>
      </w:r>
    </w:p>
    <w:p w14:paraId="50C3C1CE" w14:textId="77777777" w:rsidR="00941795" w:rsidRPr="00FA4851" w:rsidRDefault="00941795" w:rsidP="00941795">
      <w:pPr>
        <w:spacing w:after="0" w:line="240" w:lineRule="auto"/>
        <w:jc w:val="both"/>
        <w:rPr>
          <w:rFonts w:eastAsia="Times New Roman" w:cstheme="minorHAnsi"/>
          <w:sz w:val="24"/>
          <w:szCs w:val="24"/>
        </w:rPr>
      </w:pPr>
    </w:p>
    <w:p w14:paraId="00EED874"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A. Martin Luther</w:t>
      </w:r>
      <w:r w:rsidRPr="00FA4851">
        <w:rPr>
          <w:rFonts w:eastAsia="Times New Roman" w:cstheme="minorHAnsi"/>
          <w:sz w:val="24"/>
          <w:szCs w:val="24"/>
        </w:rPr>
        <w:t>“Büyük İlmihal Dördüncü Bölüm:</w:t>
      </w:r>
    </w:p>
    <w:p w14:paraId="65F27ABC"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t>Ben. “</w:t>
      </w:r>
      <w:proofErr w:type="spellStart"/>
      <w:r w:rsidRPr="00FA4851">
        <w:rPr>
          <w:rFonts w:eastAsia="Times New Roman" w:cstheme="minorHAnsi"/>
          <w:sz w:val="24"/>
          <w:szCs w:val="24"/>
        </w:rPr>
        <w:t>Bebeklerin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vaftizinin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Mesih'i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memnun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ettiği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O'nun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kendi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çalışmasıyla</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yeterince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kanıtlanmıştır</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yani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Tanrı</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bu</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şekilde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vaftiz</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edilenlerin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çoğunu</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kutsadı</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onlara</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Kutsal</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Ruh'u</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verdi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bugün</w:t>
      </w:r>
      <w:proofErr w:type="spellEnd"/>
      <w:r w:rsidRPr="00FA4851">
        <w:rPr>
          <w:rFonts w:eastAsia="Times New Roman" w:cstheme="minorHAnsi"/>
          <w:sz w:val="24"/>
          <w:szCs w:val="24"/>
        </w:rPr>
        <w:t xml:space="preserve"> bile, hem </w:t>
      </w:r>
      <w:proofErr w:type="spellStart"/>
      <w:r w:rsidRPr="00FA4851">
        <w:rPr>
          <w:rFonts w:eastAsia="Times New Roman" w:cstheme="minorHAnsi"/>
          <w:sz w:val="24"/>
          <w:szCs w:val="24"/>
        </w:rPr>
        <w:t>doktrinleri</w:t>
      </w:r>
      <w:proofErr w:type="spellEnd"/>
      <w:r w:rsidRPr="00FA4851">
        <w:rPr>
          <w:rFonts w:eastAsia="Times New Roman" w:cstheme="minorHAnsi"/>
          <w:sz w:val="24"/>
          <w:szCs w:val="24"/>
        </w:rPr>
        <w:t xml:space="preserve"> hem de </w:t>
      </w:r>
      <w:proofErr w:type="spellStart"/>
      <w:r w:rsidRPr="00FA4851">
        <w:rPr>
          <w:rFonts w:eastAsia="Times New Roman" w:cstheme="minorHAnsi"/>
          <w:sz w:val="24"/>
          <w:szCs w:val="24"/>
        </w:rPr>
        <w:t>yaşamları</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nedeniyle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Kutsal</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Ruh'a</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sahip</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olduklarını</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algıladığımız</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pek</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çok</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kişinin</w:t>
      </w:r>
      <w:proofErr w:type="spellEnd"/>
      <w:r w:rsidRPr="00FA4851">
        <w:rPr>
          <w:rFonts w:eastAsia="Times New Roman" w:cstheme="minorHAnsi"/>
          <w:sz w:val="24"/>
          <w:szCs w:val="24"/>
        </w:rPr>
        <w:t xml:space="preserve"> var </w:t>
      </w:r>
      <w:proofErr w:type="spellStart"/>
      <w:r w:rsidRPr="00FA4851">
        <w:rPr>
          <w:rFonts w:eastAsia="Times New Roman" w:cstheme="minorHAnsi"/>
          <w:sz w:val="24"/>
          <w:szCs w:val="24"/>
        </w:rPr>
        <w:t>olduğunu</w:t>
      </w:r>
      <w:proofErr w:type="spellEnd"/>
      <w:r w:rsidRPr="00FA4851">
        <w:rPr>
          <w:rFonts w:eastAsia="Times New Roman" w:cstheme="minorHAnsi"/>
          <w:sz w:val="24"/>
          <w:szCs w:val="24"/>
        </w:rPr>
        <w:t xml:space="preserve"> ... Bu </w:t>
      </w:r>
      <w:proofErr w:type="spellStart"/>
      <w:r w:rsidRPr="00FA4851">
        <w:rPr>
          <w:rFonts w:eastAsia="Times New Roman" w:cstheme="minorHAnsi"/>
          <w:sz w:val="24"/>
          <w:szCs w:val="24"/>
        </w:rPr>
        <w:t>gerçekten</w:t>
      </w:r>
      <w:proofErr w:type="spellEnd"/>
      <w:r w:rsidRPr="00FA4851">
        <w:rPr>
          <w:rFonts w:eastAsia="Times New Roman" w:cstheme="minorHAnsi"/>
          <w:sz w:val="24"/>
          <w:szCs w:val="24"/>
        </w:rPr>
        <w:t xml:space="preserve"> de </w:t>
      </w:r>
      <w:proofErr w:type="spellStart"/>
      <w:r w:rsidRPr="00FA4851">
        <w:rPr>
          <w:rFonts w:eastAsia="Times New Roman" w:cstheme="minorHAnsi"/>
          <w:sz w:val="24"/>
          <w:szCs w:val="24"/>
        </w:rPr>
        <w:t>basit</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fikirli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bilgisiz</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olanlar</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için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iyi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ve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güçlü</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kanıttır</w:t>
      </w:r>
      <w:proofErr w:type="spellEnd"/>
      <w:r w:rsidRPr="00FA4851">
        <w:rPr>
          <w:rFonts w:eastAsia="Times New Roman" w:cstheme="minorHAnsi"/>
          <w:sz w:val="24"/>
          <w:szCs w:val="24"/>
        </w:rPr>
        <w:t>.</w:t>
      </w:r>
    </w:p>
    <w:p w14:paraId="225B58AA"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lastRenderedPageBreak/>
        <w:t>ii. “Ayrıca, vaftiz edilen kişinin inanıp inanmadığını bilmekle o kadar da ilgilenmediğimizi söylüyoruz; çünkü bu nedenle vaftiz geçersiz sayılmaz; ama her şey Allah'ın sözüne ve emrine bağlıdır. Söz suya eklendiğinde, iman eksik olsa bile Vaftiz geçerlidir... Çünkü bugün bir Yahudi sahtekârca ve kötü bir amaçla gelse ve biz onu tüm iyi niyetle vaftiz etsek bile, şunu söylemeliyiz: vaftiz yine de gerçektir. Çünkü olması gerektiği gibi almasa da, su ve Tanrı Sözü buradadır.”</w:t>
      </w:r>
    </w:p>
    <w:p w14:paraId="256532F3"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t>iii. “Dolayısıyla bunlar şu gibi çıkarımlar ve sonuçlar çıkaran kibirli, beceriksiz zihinlerdir: Gerçek imanın olmadığı yerde gerçek Vaftiz de olamaz. Sanki şunu çıkaracakmışım gibi: Eğer inanmıyorsam, o zaman Mesih bir hiçtir; ya da şöyle: Eğer itaat etmezsem o zaman baba, anne ve hükümet bir hiçtir. Bir fahişe onu günah ve utanç içinde taksa da altın yine de altındır.”</w:t>
      </w:r>
    </w:p>
    <w:p w14:paraId="366048CE"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B. Katolik:</w:t>
      </w:r>
    </w:p>
    <w:p w14:paraId="26D5C6FA" w14:textId="77777777" w:rsidR="00941795" w:rsidRPr="00FA4851" w:rsidRDefault="004439AE" w:rsidP="00941795">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“Bazı insanlar yanlışlıkla “Tövbe edin ve vaftiz olun” ve “İnanın ve vaftiz olun” ifadelerinin yalnızca tövbe edebilecek yaşta olanların vaftiz edilebileceğini gösterdiğini iddia eder. Ancak 2. Selanikliler 3:10'u düşünün: "Çalışmak istemeyen kimse yemek yemesin." Kimse diyor. Bu, işe yaramadıkları için bebeklerimizi aç bırakmamız gerektiği anlamına mı geliyor? Tabii ki değil. “Tövbe etmek”, “inanmak” ve “çalışmak” fiilleri, kişinin ancak bunu yapabildiği ölçüde geçerlidir.”</w:t>
      </w:r>
    </w:p>
    <w:p w14:paraId="723F2AE0" w14:textId="77777777" w:rsidR="00941795" w:rsidRPr="00FA4851" w:rsidRDefault="00941795" w:rsidP="00941795">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“Tanrı'nın lütfuyla hareket eden bebekler O'nun iman armağanını alabilirler. Meryem, İsa'yı Aziz Elizabeth'e ve Vaftizci Aziz Yahya'ya getirdiğinde. Elizabeth şöyle cevap verdi: "Rahimimdeki bebek sevinçten sıçradı."</w:t>
      </w:r>
    </w:p>
    <w:p w14:paraId="7C5CCD34" w14:textId="77777777" w:rsidR="00941795" w:rsidRPr="00FA4851" w:rsidRDefault="00941795" w:rsidP="00941795">
      <w:pPr>
        <w:pStyle w:val="ListParagraph"/>
        <w:numPr>
          <w:ilvl w:val="0"/>
          <w:numId w:val="4"/>
        </w:numPr>
        <w:spacing w:after="0" w:line="240" w:lineRule="auto"/>
        <w:jc w:val="both"/>
        <w:rPr>
          <w:rFonts w:eastAsia="Times New Roman" w:cstheme="minorHAnsi"/>
          <w:sz w:val="24"/>
          <w:szCs w:val="24"/>
        </w:rPr>
      </w:pPr>
      <w:r w:rsidRPr="00FA4851">
        <w:rPr>
          <w:rFonts w:eastAsia="Times New Roman" w:cstheme="minorHAnsi"/>
          <w:b/>
          <w:sz w:val="24"/>
          <w:szCs w:val="24"/>
        </w:rPr>
        <w:t>Calvin</w:t>
      </w:r>
      <w:r w:rsidRPr="00FA4851">
        <w:rPr>
          <w:rFonts w:eastAsia="Times New Roman" w:cstheme="minorHAnsi"/>
          <w:sz w:val="24"/>
          <w:szCs w:val="24"/>
        </w:rPr>
        <w:t>Tanrı'nın antlaşma vaadi nedeniyle inanan ebeveynlerin çocuklarına aşılanan bir iman tohumu olduğu gerekçesiyle bebek vaftizini haklı çıkardı. Dolayısıyla Reform Evanjelik tutumu: 1) Açık bir emir olmamasına rağmen, bebek vaftizi, lütuf antlaşmasının temel birliğine ve sürekliliğine dayanır, 2) Lütuf antlaşması, başlangıçta İbrahim'le yapılan ve 1950'de yerine getirilen tek, ruhsal bir antlaşmadır. Mesih, 3) İman gerekli değildir, 4) Antlaşma birliği nedeniyle, tıpkı İbrahim'in Tanrı'nın kendisiyle yaptığı antlaşmanın işaretini bebeğine verdiği gibi, yeni antlaşmanın işareti de Yeni Antlaşma'daki inananların çocuklarına verilebilir. Eski Antlaşma'daki oğullar ve 5) Yeni antlaşmanın işareti, eski antlaşmanın sünnet işaretinin yerini alan vaftizdir. Bu, bebeklerin vaftiz edildiğinin varsayıldığı "ev vaftizleri", 1 Korintliler 7:14'teki "ayrıcalıklı çocuklar" yerine "antlaşma çocukları" ve küçük çocukların Tanrı'nın krallığına "dahil edilmesi" gibi şeyleri açıklar. Markos 10:14-16'daki küçük çocukların krallık vatandaşlarına "benzetilmesinin" aksine.</w:t>
      </w:r>
    </w:p>
    <w:p w14:paraId="0F395195" w14:textId="77777777" w:rsidR="00941795" w:rsidRPr="00FA4851" w:rsidRDefault="00941795" w:rsidP="00941795">
      <w:pPr>
        <w:pStyle w:val="ListParagraph"/>
        <w:spacing w:after="0" w:line="240" w:lineRule="auto"/>
        <w:ind w:left="420"/>
        <w:jc w:val="both"/>
        <w:rPr>
          <w:rFonts w:eastAsia="Times New Roman" w:cstheme="minorHAnsi"/>
          <w:sz w:val="24"/>
          <w:szCs w:val="24"/>
        </w:rPr>
      </w:pPr>
    </w:p>
    <w:p w14:paraId="24FB8730"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Bir Çürütme</w:t>
      </w:r>
    </w:p>
    <w:p w14:paraId="607E0FE8"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Kutsal Kitabın hiçbir yerinde, bir şekilde çağları kapsayan ve İbrahim'i Mesih'e bağlayan tek, ruhsal bir "lütuf antlaşmasından" söz edilmez.</w:t>
      </w:r>
    </w:p>
    <w:p w14:paraId="5F351E75" w14:textId="77777777" w:rsidR="00941795" w:rsidRPr="00FA4851" w:rsidRDefault="00941795" w:rsidP="00941795">
      <w:pPr>
        <w:spacing w:after="0" w:line="240" w:lineRule="auto"/>
        <w:jc w:val="both"/>
        <w:rPr>
          <w:rFonts w:eastAsia="Times New Roman" w:cstheme="minorHAnsi"/>
          <w:sz w:val="24"/>
          <w:szCs w:val="24"/>
        </w:rPr>
      </w:pPr>
    </w:p>
    <w:p w14:paraId="13DE4CEB"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 xml:space="preserve">İbrahim'le olan fiziksel ilişkileri onlara İbrahim antlaşması kapsamında dünyevi, fiziksel kutsama hakkı verirken, bu onun soyundan gelenlere, ruhsal olarak babaları İbrahim'e benzemedikçe (yani imanla Tanrı'ya bakıyorlarsa) herhangi bir ebedi, ruhsal kutsama hakkı vermiyordu. Tanrı hiçbir zaman kimseye lütuf dışında herhangi bir temelde manevi bereket vaat etmemiştir. Ve lütuf, tanımı gereği yalnızca tüm insani erdemleri dışlamakla kalmaz; aynı zamanda fiziksel ve doğal </w:t>
      </w:r>
      <w:r w:rsidRPr="00FA4851">
        <w:rPr>
          <w:rFonts w:eastAsia="Times New Roman" w:cstheme="minorHAnsi"/>
          <w:sz w:val="24"/>
          <w:szCs w:val="24"/>
        </w:rPr>
        <w:lastRenderedPageBreak/>
        <w:t>kökenleri de hariç tutar. Bu, antlaşma ne olursa olsun, hem Eski Ahit'te hem de Yeni Ahit'te geçerlidir.</w:t>
      </w:r>
    </w:p>
    <w:p w14:paraId="523981C0"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Müminlerin çocukları çok ayrıcalıklı bir konumdadır. Onlar ebeveynlerinin dualarına tabidirler, Tanrı'nın Sözü'ne ve ebeveynlerinin ve diğer Hıristiyanların tanıklıklarına maruz kalırlar ve Rab'bi bulunabilirken aramaları ve yakınındayken O'na dua etmeleri teşvik edilir. . Ancak Yeni Antlaşma'nın hiçbir yerinde, Kurtarıcı Mesih İsa aracılığıyla Tanrı'ya kişisel imana ulaştıklarını kanıtlayana kadar onları vaftiz etmemiz söylenmiyor.</w:t>
      </w:r>
    </w:p>
    <w:p w14:paraId="03338D4D"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Onların imanlıların çocukları olmaları, onların Tanrı tarafından seçildikleri veya yeni antlaşmada herhangi bir payları olduğu anlamına gelmez. Onları vaftiz etmişler gibi ya da öyle yapacaklarını umarak vaftiz etmek Kutsal Yazılara aykırıdır. Onları, Tanrı'nın lütufkâr tekliflerine yanıt vermesi gereken "antlaşma çocukları" olduklarının bir işareti olarak vaftiz etmek, Eski Antlaşma'nın türlerine ve gölgelerine, Tanrı'nın İsrail'i ve İsrail'i hazırladığı İbrahim ve Musa'nın günlerine geri dönmek demektir. Onu tanıyacak, sevecek ve ona hizmet edecek yeni bir milletin ve insanların ortaya çıkması için dünya.</w:t>
      </w:r>
    </w:p>
    <w:p w14:paraId="6BC081AF"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Sünnetin peygamberlik niteliğindeki bir vaftiz türü olduğu Koloseliler 2:11, 12'de görülüyor: “Siz de Mesih'in sünneti aracılığıyla, bedenin günahlarını üzerinizden sıyırıp atarak, eller olmadan yapılan sünnetle O'nda sünnet edildiniz. vaftizle O'nunla birlikte gömüldünüz; siz de O'nu ölümden dirilten Tanrı'nın işleyişine iman aracılığıyla O'nunla birlikte diriltildiniz." Bu dil bebeklere uygulanamaz: Bir bebeğin ertelenecek günahları yoktur ve bir bebeğin Tanrı'nın işleyişine inancı yoktur.</w:t>
      </w:r>
    </w:p>
    <w:p w14:paraId="533C180D"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Bilgisiz, inanmayan bebeklerin vaftizi, yetişkinler için olduğu gibi Kutsal Kitap'a aykırıdır ve vaftizin Kutsal Kitap'taki amaçlarını gerçekleştirmede etkisizdir.</w:t>
      </w:r>
    </w:p>
    <w:p w14:paraId="437396D8" w14:textId="77777777" w:rsidR="00941795" w:rsidRPr="00FA4851" w:rsidRDefault="00941795" w:rsidP="00941795">
      <w:pPr>
        <w:spacing w:after="0" w:line="240" w:lineRule="auto"/>
        <w:jc w:val="both"/>
        <w:rPr>
          <w:rFonts w:eastAsia="Times New Roman" w:cstheme="minorHAnsi"/>
          <w:b/>
          <w:sz w:val="24"/>
          <w:szCs w:val="24"/>
        </w:rPr>
      </w:pPr>
    </w:p>
    <w:p w14:paraId="446EBA6E"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Bir Çocuk Ne Zaman Vaftiz Edilebilecek Yaştadır?</w:t>
      </w:r>
    </w:p>
    <w:p w14:paraId="66F2DF42"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Bu, özellikle ebeveynler ve büyükanne ve büyükbabalar için önemli bir sorudur. Bu sorunun kutsal yazılarda net ve kısa bir cevabı yoktur. Bu, sorunun yanlış olduğu anlamına gelebilir. Eğer öyleyse, o zaman soru ne olmalı? Daha yararlı bir soru şu olabilir: “Bir çocuğun (veya herhangi bir kişinin) vaftiz edilebilmesi için neyi bilmesi ve anlaması gerekir? Manevi konuları anlama olgunluğu ve kapasitesi her zaman tam olarak kişinin yaşına bağlı değildir.</w:t>
      </w:r>
    </w:p>
    <w:p w14:paraId="0E6BC3E4" w14:textId="77777777" w:rsidR="00941795" w:rsidRPr="00FA4851" w:rsidRDefault="00941795" w:rsidP="00941795">
      <w:pPr>
        <w:spacing w:after="0" w:line="240" w:lineRule="auto"/>
        <w:jc w:val="both"/>
        <w:rPr>
          <w:rFonts w:eastAsia="Times New Roman" w:cstheme="minorHAnsi"/>
          <w:sz w:val="24"/>
          <w:szCs w:val="24"/>
        </w:rPr>
      </w:pPr>
    </w:p>
    <w:p w14:paraId="5746BE4B"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Bu sorunun (“Bir kişinin vaftiz edilebilmesi için neyi bilmesi ve anlaması gerekir?”) cevabının kutsal yazılarda cevapları vardır. Bu cevaplar çocuğa cevap vermesini isteyebileceğiniz sorular şeklinde ortaya konabilir. Bir kişinin vaftiz edilmeye hazır olması için yanıtlaması gereken bazı sorular şunlardır:</w:t>
      </w:r>
    </w:p>
    <w:p w14:paraId="4FFF337D"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Tanrı Kim?</w:t>
      </w:r>
    </w:p>
    <w:p w14:paraId="0C67200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Günah nedir?</w:t>
      </w:r>
    </w:p>
    <w:p w14:paraId="6B434E74"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Bir kişi günah işlediğinde sonuç ne olur?</w:t>
      </w:r>
    </w:p>
    <w:p w14:paraId="1025A9A9"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Kaybolmak ne anlama geliyor?</w:t>
      </w:r>
    </w:p>
    <w:p w14:paraId="0FEA7311"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Kurtulmak ne anlama geliyor?</w:t>
      </w:r>
    </w:p>
    <w:p w14:paraId="304D0F45"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İsa kimdir?</w:t>
      </w:r>
    </w:p>
    <w:p w14:paraId="174F9778"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İsa neden çarmıha gerildi veya İsa neden ölmek zorunda kaldı?</w:t>
      </w:r>
    </w:p>
    <w:p w14:paraId="6372A26B"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Tanrı vaftiz edilen bir kişiye ne yapmayı vaat ediyor?</w:t>
      </w:r>
    </w:p>
    <w:p w14:paraId="3FCDDC2E"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lastRenderedPageBreak/>
        <w:t>Günahlarımızın İsa'nın kanıyla yıkandığını söylediğimizde bu ne anlama gelir?</w:t>
      </w:r>
    </w:p>
    <w:p w14:paraId="5784AD79"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İsa'nın sizin için öldüğünü söylemek ne anlama gelir?</w:t>
      </w:r>
    </w:p>
    <w:p w14:paraId="17FFCFDB"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Ayrıca kişisel nitelikteki şu sorular da sorulabilir:</w:t>
      </w:r>
    </w:p>
    <w:p w14:paraId="4BD5B051" w14:textId="77777777" w:rsidR="00941795" w:rsidRPr="00FA4851" w:rsidRDefault="00941795" w:rsidP="00941795">
      <w:pPr>
        <w:tabs>
          <w:tab w:val="left" w:pos="630"/>
        </w:tabs>
        <w:spacing w:after="0" w:line="240" w:lineRule="auto"/>
        <w:ind w:left="630" w:hanging="360"/>
        <w:jc w:val="both"/>
        <w:rPr>
          <w:rFonts w:eastAsia="Times New Roman" w:cstheme="minorHAnsi"/>
          <w:sz w:val="24"/>
          <w:szCs w:val="24"/>
        </w:rPr>
      </w:pPr>
      <w:r w:rsidRPr="00FA4851">
        <w:rPr>
          <w:rFonts w:eastAsia="Times New Roman" w:cstheme="minorHAnsi"/>
          <w:sz w:val="24"/>
          <w:szCs w:val="24"/>
        </w:rPr>
        <w:t>1. Kayıp mı oldunuz?</w:t>
      </w:r>
    </w:p>
    <w:p w14:paraId="5FD9F043"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Neden Tanrı'nın önünde kendini suçlu hissediyorsun?</w:t>
      </w:r>
    </w:p>
    <w:p w14:paraId="46E31634"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Neden vaftiz edilmek istiyorsun?</w:t>
      </w:r>
    </w:p>
    <w:p w14:paraId="10D796E5"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Günahlarınıza tövbe ettiniz mi? Bu ne anlama gelir?</w:t>
      </w:r>
    </w:p>
    <w:p w14:paraId="39C4860A"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İsa'ya inanıyor musun? Bu ne anlama gelir? İsa'ya inanmanın onun çarmıhtaki ölümüyle ne alakası var?</w:t>
      </w:r>
    </w:p>
    <w:p w14:paraId="435705F9"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Kendinizi ve yaşamınızı İsa Mesih'e adamaya ve O'nun Rabbiniz olduğunu itiraf etmeye hazır mısınız? İsa'nın Rab olması ne anlama geliyor?</w:t>
      </w:r>
    </w:p>
    <w:p w14:paraId="7C8D0136" w14:textId="77777777" w:rsidR="00941795" w:rsidRPr="00FA4851" w:rsidRDefault="00941795" w:rsidP="00941795">
      <w:pPr>
        <w:spacing w:after="0" w:line="240" w:lineRule="auto"/>
        <w:jc w:val="both"/>
        <w:rPr>
          <w:rFonts w:eastAsia="Times New Roman" w:cstheme="minorHAnsi"/>
          <w:b/>
          <w:sz w:val="24"/>
          <w:szCs w:val="24"/>
        </w:rPr>
      </w:pPr>
    </w:p>
    <w:p w14:paraId="48747A10"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NOTLAR:</w:t>
      </w:r>
    </w:p>
    <w:p w14:paraId="377BA4FC"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Bu soruların hepsi basit bir evet veya hayırla değil, çocuğun kendi anlayışının ifadeleriyle cevaplanmalıdır.</w:t>
      </w:r>
    </w:p>
    <w:p w14:paraId="1D7523FA"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Bir çocuk (ya da yetişkin) “aklanma, kefaret, uzlaşma, yatıştırma, kefaret, yenilenme vb. gibi teolojik kelimeleri anlamak zorunda olmayabilir, ancak bu soruları kendi kelime dağarcığıyla basit terimlerle yanıtlayabilir.</w:t>
      </w:r>
    </w:p>
    <w:p w14:paraId="31F1EBCA"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Esas olarak yetişkinleri memnun etme arzusuyla motive olan çocuklara karşı dikkatli olun.</w:t>
      </w:r>
    </w:p>
    <w:p w14:paraId="28EF602D" w14:textId="77777777" w:rsidR="00941795" w:rsidRPr="00FA4851" w:rsidRDefault="00941795" w:rsidP="00941795">
      <w:pPr>
        <w:numPr>
          <w:ilvl w:val="0"/>
          <w:numId w:val="2"/>
        </w:numPr>
        <w:tabs>
          <w:tab w:val="clear" w:pos="360"/>
          <w:tab w:val="left"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Düzenli katılım İncil okumaktır ve dua etmek, ibadet etmek, vaazları dinlemek ve dersler manevi farkındalığı ölçmek için önemlidir.</w:t>
      </w:r>
    </w:p>
    <w:p w14:paraId="0249763E"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Çocuğun itaat açısından Rabbine bağlılık gösterebilmesi gerekir.</w:t>
      </w:r>
    </w:p>
    <w:p w14:paraId="5749DE79" w14:textId="77777777" w:rsidR="00941795" w:rsidRPr="00FA4851" w:rsidRDefault="00941795" w:rsidP="00941795">
      <w:pPr>
        <w:tabs>
          <w:tab w:val="num" w:pos="630"/>
        </w:tabs>
        <w:spacing w:after="120" w:line="240" w:lineRule="auto"/>
        <w:ind w:hanging="90"/>
        <w:jc w:val="both"/>
        <w:rPr>
          <w:rFonts w:eastAsia="Times New Roman" w:cstheme="minorHAnsi"/>
          <w:sz w:val="24"/>
          <w:szCs w:val="24"/>
        </w:rPr>
      </w:pPr>
    </w:p>
    <w:p w14:paraId="47E89968" w14:textId="77777777" w:rsidR="002451A1" w:rsidRPr="00FA4851" w:rsidRDefault="002451A1" w:rsidP="002451A1">
      <w:pPr>
        <w:tabs>
          <w:tab w:val="num" w:pos="630"/>
        </w:tabs>
        <w:spacing w:after="120" w:line="240" w:lineRule="auto"/>
        <w:ind w:hanging="90"/>
        <w:jc w:val="both"/>
        <w:rPr>
          <w:rFonts w:eastAsia="Times New Roman" w:cstheme="minorHAnsi"/>
          <w:sz w:val="24"/>
          <w:szCs w:val="24"/>
        </w:rPr>
      </w:pPr>
      <w:r w:rsidRPr="00FA4851">
        <w:rPr>
          <w:rFonts w:eastAsia="Times New Roman" w:cstheme="minorHAnsi"/>
          <w:sz w:val="24"/>
          <w:szCs w:val="24"/>
        </w:rPr>
        <w:t>Sorular</w:t>
      </w:r>
    </w:p>
    <w:p w14:paraId="41520645" w14:textId="77777777" w:rsidR="002451A1" w:rsidRDefault="002451A1" w:rsidP="002451A1">
      <w:pPr>
        <w:pStyle w:val="ListParagraph"/>
        <w:numPr>
          <w:ilvl w:val="0"/>
          <w:numId w:val="5"/>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Kutsal Kitap vaftiz hakkında ne diyor?</w:t>
      </w:r>
    </w:p>
    <w:p w14:paraId="02C75698" w14:textId="77777777" w:rsidR="002451A1" w:rsidRDefault="002451A1" w:rsidP="002451A1">
      <w:pPr>
        <w:pStyle w:val="ListParagraph"/>
        <w:spacing w:after="120" w:line="240" w:lineRule="auto"/>
        <w:ind w:left="270"/>
        <w:jc w:val="both"/>
        <w:rPr>
          <w:rFonts w:eastAsia="Times New Roman" w:cstheme="minorHAnsi"/>
          <w:sz w:val="24"/>
          <w:szCs w:val="24"/>
        </w:rPr>
      </w:pPr>
    </w:p>
    <w:p w14:paraId="3451AA4F"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7EB70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04pt;height:22.25pt" o:ole="">
            <v:imagedata r:id="rId7" o:title=""/>
          </v:shape>
          <w:control r:id="rId8" w:name="OptionButton52" w:shapeid="_x0000_i1045"/>
        </w:object>
      </w:r>
    </w:p>
    <w:p w14:paraId="3BFF6F2B"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4EB763B7">
          <v:shape id="_x0000_i1047" type="#_x0000_t75" style="width:299.25pt;height:22.25pt" o:ole="">
            <v:imagedata r:id="rId9" o:title=""/>
          </v:shape>
          <w:control r:id="rId10" w:name="OptionButton53" w:shapeid="_x0000_i1047"/>
        </w:object>
      </w:r>
    </w:p>
    <w:p w14:paraId="5158A6A0"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6C7936E0">
          <v:shape id="_x0000_i1049" type="#_x0000_t75" style="width:231.75pt;height:22.25pt" o:ole="">
            <v:imagedata r:id="rId11" o:title=""/>
          </v:shape>
          <w:control r:id="rId12" w:name="OptionButton54" w:shapeid="_x0000_i1049"/>
        </w:object>
      </w:r>
    </w:p>
    <w:p w14:paraId="50FD3871" w14:textId="77777777" w:rsidR="002451A1" w:rsidRPr="00D83696"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013B0F96">
          <v:shape id="_x0000_i1051" type="#_x0000_t75" style="width:108pt;height:22.25pt" o:ole="">
            <v:imagedata r:id="rId13" o:title=""/>
          </v:shape>
          <w:control r:id="rId14" w:name="OptionButton55" w:shapeid="_x0000_i1051"/>
        </w:object>
      </w:r>
    </w:p>
    <w:p w14:paraId="1D6B2B9B" w14:textId="77777777" w:rsidR="002451A1" w:rsidRDefault="002451A1" w:rsidP="002451A1">
      <w:pPr>
        <w:pStyle w:val="ListParagraph"/>
        <w:numPr>
          <w:ilvl w:val="0"/>
          <w:numId w:val="5"/>
        </w:numPr>
        <w:spacing w:after="0" w:line="240" w:lineRule="auto"/>
        <w:jc w:val="both"/>
        <w:rPr>
          <w:rFonts w:eastAsia="Times New Roman" w:cstheme="minorHAnsi"/>
          <w:sz w:val="24"/>
          <w:szCs w:val="24"/>
        </w:rPr>
      </w:pPr>
      <w:r w:rsidRPr="00FA4851">
        <w:rPr>
          <w:rFonts w:eastAsia="Times New Roman" w:cstheme="minorHAnsi"/>
          <w:sz w:val="24"/>
          <w:szCs w:val="24"/>
        </w:rPr>
        <w:t>İman eksik olsa da vaftiz geçerlidir.</w:t>
      </w:r>
    </w:p>
    <w:p w14:paraId="3374AA02" w14:textId="77777777" w:rsidR="002451A1" w:rsidRDefault="002451A1" w:rsidP="002451A1">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51D1A9A9">
          <v:shape id="_x0000_i1053" type="#_x0000_t75" style="width:108pt;height:22.25pt" o:ole="">
            <v:imagedata r:id="rId15" o:title=""/>
          </v:shape>
          <w:control r:id="rId16" w:name="OptionButton56" w:shapeid="_x0000_i1053"/>
        </w:object>
      </w:r>
    </w:p>
    <w:p w14:paraId="1DAADA42" w14:textId="77777777" w:rsidR="002451A1" w:rsidRPr="00FA4851" w:rsidRDefault="002451A1" w:rsidP="002451A1">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73668CC3">
          <v:shape id="_x0000_i1055" type="#_x0000_t75" style="width:108pt;height:22.25pt" o:ole="">
            <v:imagedata r:id="rId17" o:title=""/>
          </v:shape>
          <w:control r:id="rId18" w:name="OptionButton57" w:shapeid="_x0000_i1055"/>
        </w:object>
      </w:r>
    </w:p>
    <w:p w14:paraId="3E83CD0D" w14:textId="77777777" w:rsidR="002451A1" w:rsidRPr="00D83696" w:rsidRDefault="002451A1" w:rsidP="002451A1">
      <w:pPr>
        <w:pStyle w:val="ListParagraph"/>
        <w:numPr>
          <w:ilvl w:val="0"/>
          <w:numId w:val="5"/>
        </w:numPr>
        <w:spacing w:after="120" w:line="240" w:lineRule="auto"/>
        <w:jc w:val="both"/>
        <w:rPr>
          <w:rFonts w:eastAsia="Times New Roman" w:cstheme="minorHAnsi"/>
          <w:sz w:val="24"/>
          <w:szCs w:val="24"/>
        </w:rPr>
      </w:pPr>
      <w:r w:rsidRPr="00FA4851">
        <w:rPr>
          <w:rFonts w:cstheme="minorHAnsi"/>
          <w:sz w:val="24"/>
          <w:szCs w:val="24"/>
        </w:rPr>
        <w:t>Yeni Antlaşma'da vaftiz, bedenin günahlardan arındırılmasının sünnetidir</w:t>
      </w:r>
    </w:p>
    <w:p w14:paraId="615E329A" w14:textId="77777777" w:rsidR="002451A1" w:rsidRDefault="002451A1" w:rsidP="002451A1">
      <w:pPr>
        <w:pStyle w:val="ListParagraph"/>
        <w:spacing w:after="120" w:line="240" w:lineRule="auto"/>
        <w:ind w:left="270"/>
        <w:jc w:val="both"/>
        <w:rPr>
          <w:rFonts w:cstheme="minorHAnsi"/>
          <w:sz w:val="24"/>
          <w:szCs w:val="24"/>
        </w:rPr>
      </w:pPr>
      <w:r>
        <w:rPr>
          <w:rFonts w:cstheme="minorHAnsi"/>
          <w:sz w:val="24"/>
          <w:szCs w:val="24"/>
        </w:rPr>
        <w:object w:dxaOrig="1440" w:dyaOrig="1440" w14:anchorId="40330E60">
          <v:shape id="_x0000_i1057" type="#_x0000_t75" style="width:108pt;height:22.25pt" o:ole="">
            <v:imagedata r:id="rId19" o:title=""/>
          </v:shape>
          <w:control r:id="rId20" w:name="OptionButton58" w:shapeid="_x0000_i1057"/>
        </w:object>
      </w:r>
      <w:r w:rsidRPr="00FA4851">
        <w:rPr>
          <w:rFonts w:cstheme="minorHAnsi"/>
          <w:sz w:val="24"/>
          <w:szCs w:val="24"/>
        </w:rPr>
        <w:t xml:space="preserve"> </w:t>
      </w:r>
    </w:p>
    <w:p w14:paraId="75C837B3" w14:textId="77777777" w:rsidR="002451A1" w:rsidRPr="00FA485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01BB4455">
          <v:shape id="_x0000_i1059" type="#_x0000_t75" style="width:108pt;height:22.25pt" o:ole="">
            <v:imagedata r:id="rId21" o:title=""/>
          </v:shape>
          <w:control r:id="rId22" w:name="OptionButton59" w:shapeid="_x0000_i1059"/>
        </w:object>
      </w:r>
    </w:p>
    <w:p w14:paraId="1D0DD49A" w14:textId="77777777" w:rsidR="002451A1" w:rsidRDefault="002451A1" w:rsidP="002451A1">
      <w:pPr>
        <w:pStyle w:val="ListParagraph"/>
        <w:numPr>
          <w:ilvl w:val="0"/>
          <w:numId w:val="5"/>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Günah işlediğine inanmasa bile herkes vaftiz edilmelidir</w:t>
      </w:r>
    </w:p>
    <w:p w14:paraId="36A1D41D"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083920FD">
          <v:shape id="_x0000_i1061" type="#_x0000_t75" style="width:108pt;height:22.25pt" o:ole="">
            <v:imagedata r:id="rId15" o:title=""/>
          </v:shape>
          <w:control r:id="rId23" w:name="OptionButton60" w:shapeid="_x0000_i1061"/>
        </w:object>
      </w:r>
    </w:p>
    <w:p w14:paraId="795330E7" w14:textId="77777777" w:rsidR="002451A1" w:rsidRPr="00FA485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lastRenderedPageBreak/>
        <w:object w:dxaOrig="1440" w:dyaOrig="1440" w14:anchorId="12B32E8E">
          <v:shape id="_x0000_i1063" type="#_x0000_t75" style="width:108pt;height:22.25pt" o:ole="">
            <v:imagedata r:id="rId17" o:title=""/>
          </v:shape>
          <w:control r:id="rId24" w:name="OptionButton61" w:shapeid="_x0000_i1063"/>
        </w:object>
      </w:r>
    </w:p>
    <w:p w14:paraId="0787FBFE" w14:textId="77777777" w:rsidR="002451A1" w:rsidRDefault="002451A1" w:rsidP="002451A1">
      <w:pPr>
        <w:pStyle w:val="ListParagraph"/>
        <w:spacing w:after="120" w:line="240" w:lineRule="auto"/>
        <w:ind w:left="630"/>
        <w:jc w:val="both"/>
        <w:rPr>
          <w:rFonts w:eastAsia="Times New Roman" w:cstheme="minorHAnsi"/>
          <w:sz w:val="24"/>
          <w:szCs w:val="24"/>
        </w:rPr>
      </w:pPr>
    </w:p>
    <w:p w14:paraId="06DAEC4F" w14:textId="77777777" w:rsidR="00941795" w:rsidRDefault="00941795"/>
    <w:sectPr w:rsidR="0094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95"/>
    <w:rsid w:val="00041E7A"/>
    <w:rsid w:val="00096E7B"/>
    <w:rsid w:val="002451A1"/>
    <w:rsid w:val="004439AE"/>
    <w:rsid w:val="007D39C2"/>
    <w:rsid w:val="008D3574"/>
    <w:rsid w:val="00941795"/>
    <w:rsid w:val="00E8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2F8791E0"/>
  <w15:chartTrackingRefBased/>
  <w15:docId w15:val="{A0B4C42B-832F-41B5-AD4F-A155BF7C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7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control" Target="activeX/activeX10.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control" Target="activeX/activeX9.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8650</Characters>
  <Application>Microsoft Office Word</Application>
  <DocSecurity>0</DocSecurity>
  <Lines>166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2024-05-08T00:09:00Z</cp:lastPrinted>
  <dcterms:created xsi:type="dcterms:W3CDTF">2024-07-06T21:03:00Z</dcterms:created>
  <dcterms:modified xsi:type="dcterms:W3CDTF">2024-07-06T21:03:00Z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29ed4b83-1b4b-43fd-8340-afd5d814721c</vt:lpwstr>
  </property>
</Properties>
</file>